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3FC6E" w14:textId="77777777" w:rsidR="00613217" w:rsidRDefault="00E45CEE">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10</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2205922</w:t>
      </w:r>
    </w:p>
    <w:p w14:paraId="6F07E877" w14:textId="77777777" w:rsidR="00613217" w:rsidRDefault="00E45CEE">
      <w:pPr>
        <w:snapToGrid w:val="0"/>
        <w:spacing w:line="240" w:lineRule="auto"/>
        <w:rPr>
          <w:rFonts w:ascii="Arial" w:eastAsia="宋体" w:hAnsi="Arial"/>
          <w:b/>
          <w:sz w:val="22"/>
        </w:rPr>
      </w:pPr>
      <w:r>
        <w:rPr>
          <w:rFonts w:ascii="Arial" w:hAnsi="Arial" w:hint="eastAsia"/>
          <w:b/>
          <w:sz w:val="22"/>
          <w:lang w:val="en-GB" w:eastAsia="ja-JP"/>
        </w:rPr>
        <w:t xml:space="preserve">Toulouse, France, August 22nd </w:t>
      </w:r>
      <w:r>
        <w:rPr>
          <w:rFonts w:ascii="Arial" w:hAnsi="Arial" w:hint="eastAsia"/>
          <w:b/>
          <w:sz w:val="22"/>
          <w:lang w:val="en-GB" w:eastAsia="ja-JP"/>
        </w:rPr>
        <w:t>–</w:t>
      </w:r>
      <w:r>
        <w:rPr>
          <w:rFonts w:ascii="Arial" w:hAnsi="Arial" w:hint="eastAsia"/>
          <w:b/>
          <w:sz w:val="22"/>
          <w:lang w:val="en-GB" w:eastAsia="ja-JP"/>
        </w:rPr>
        <w:t xml:space="preserve"> 26th, 2022</w:t>
      </w:r>
    </w:p>
    <w:p w14:paraId="1D6E1BA3" w14:textId="77777777" w:rsidR="00613217" w:rsidRDefault="00E45CEE">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2427002D" w14:textId="77777777" w:rsidR="00613217" w:rsidRDefault="00E45CEE">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SRS enhancement targeting TDD CJT and 8 TX operation</w:t>
      </w:r>
    </w:p>
    <w:p w14:paraId="073E8E86" w14:textId="77777777" w:rsidR="00613217" w:rsidRDefault="00E45CEE">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9.1.3.2</w:t>
      </w:r>
    </w:p>
    <w:p w14:paraId="05EE6BCC" w14:textId="77777777" w:rsidR="00613217" w:rsidRDefault="00E45CEE">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26AA1EAB"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14:paraId="67674A61" w14:textId="77777777" w:rsidR="00613217" w:rsidRDefault="00E45CEE">
      <w:pPr>
        <w:snapToGrid w:val="0"/>
        <w:spacing w:beforeLines="30" w:before="72" w:afterLines="30" w:after="72" w:line="288"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109-e</w:t>
      </w:r>
      <w:r>
        <w:rPr>
          <w:rFonts w:eastAsia="微软雅黑"/>
          <w:szCs w:val="20"/>
          <w:lang w:val="en-GB"/>
        </w:rPr>
        <w:t xml:space="preserve">, </w:t>
      </w:r>
      <w:r>
        <w:rPr>
          <w:rFonts w:eastAsia="微软雅黑" w:hint="eastAsia"/>
          <w:szCs w:val="20"/>
        </w:rPr>
        <w:t xml:space="preserve">there are </w:t>
      </w:r>
      <w:r>
        <w:rPr>
          <w:rFonts w:eastAsia="微软雅黑" w:hint="eastAsia"/>
          <w:szCs w:val="20"/>
        </w:rPr>
        <w:t>following agreements</w:t>
      </w:r>
    </w:p>
    <w:p w14:paraId="009D574A" w14:textId="77777777" w:rsidR="00613217" w:rsidRDefault="00E45CEE">
      <w:pPr>
        <w:snapToGrid w:val="0"/>
        <w:spacing w:after="0" w:line="240" w:lineRule="auto"/>
        <w:rPr>
          <w:rFonts w:ascii="Times" w:eastAsia="Batang" w:hAnsi="Times"/>
          <w:b/>
          <w:bCs/>
          <w:szCs w:val="24"/>
          <w:lang w:val="en-GB" w:eastAsia="en-US"/>
        </w:rPr>
      </w:pPr>
      <w:r>
        <w:rPr>
          <w:rFonts w:ascii="Times" w:eastAsia="Batang" w:hAnsi="Times"/>
          <w:b/>
          <w:bCs/>
          <w:szCs w:val="24"/>
          <w:highlight w:val="green"/>
          <w:lang w:val="en-GB" w:eastAsia="en-US"/>
        </w:rPr>
        <w:t>Agreement</w:t>
      </w:r>
      <w:r>
        <w:rPr>
          <w:rFonts w:ascii="Times" w:eastAsia="宋体" w:hAnsi="Times" w:hint="eastAsia"/>
          <w:b/>
          <w:bCs/>
          <w:szCs w:val="24"/>
          <w:highlight w:val="green"/>
        </w:rPr>
        <w:t>#1</w:t>
      </w:r>
      <w:r>
        <w:rPr>
          <w:rFonts w:ascii="Times" w:eastAsia="Batang" w:hAnsi="Times"/>
          <w:b/>
          <w:bCs/>
          <w:szCs w:val="24"/>
          <w:lang w:val="en-GB" w:eastAsia="en-US"/>
        </w:rPr>
        <w:t xml:space="preserve"> </w:t>
      </w:r>
    </w:p>
    <w:p w14:paraId="2F2A6283" w14:textId="77777777" w:rsidR="00613217" w:rsidRDefault="00E45CEE">
      <w:pPr>
        <w:autoSpaceDE w:val="0"/>
        <w:autoSpaceDN w:val="0"/>
        <w:snapToGrid w:val="0"/>
        <w:spacing w:after="0" w:line="240" w:lineRule="auto"/>
        <w:jc w:val="both"/>
        <w:rPr>
          <w:rFonts w:ascii="Times" w:eastAsia="Malgun Gothic" w:hAnsi="Times" w:cs="Times"/>
          <w:bCs/>
          <w:szCs w:val="20"/>
          <w:lang w:eastAsia="en-US"/>
        </w:rPr>
      </w:pPr>
      <w:r>
        <w:rPr>
          <w:rFonts w:ascii="Times" w:eastAsia="Batang" w:hAnsi="Times" w:cs="Times"/>
          <w:bCs/>
          <w:szCs w:val="20"/>
          <w:lang w:val="en-GB" w:eastAsia="en-US"/>
        </w:rPr>
        <w:t>Study the following for SRS enhancement to manage inter-TRP cross-SRS interference targeting TDD CJT via SRS interference randomization and/or capacity enhancement</w:t>
      </w:r>
    </w:p>
    <w:p w14:paraId="08121103"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 xml:space="preserve">Randomized frequency-domain resource mapping for SRS </w:t>
      </w:r>
      <w:r>
        <w:rPr>
          <w:rFonts w:ascii="Times" w:eastAsia="Times New Roman" w:hAnsi="Times" w:cs="Times"/>
          <w:bCs/>
          <w:color w:val="000000"/>
          <w:szCs w:val="20"/>
          <w:lang w:val="en-GB" w:eastAsia="ja-JP"/>
        </w:rPr>
        <w:t>transmission</w:t>
      </w:r>
    </w:p>
    <w:p w14:paraId="382361C4"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E.g., further enhancements to frequency hopping, comb hopping</w:t>
      </w:r>
    </w:p>
    <w:p w14:paraId="406A6AD7"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Randomized code-domain resource mapping for SRS transmission</w:t>
      </w:r>
    </w:p>
    <w:p w14:paraId="4D9198F7"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E.g., cyclic shift hopping/randomization, sequence hopping/randomization, per-hop sequence from a long SRS sequence</w:t>
      </w:r>
    </w:p>
    <w:p w14:paraId="65A613EB"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Rand</w:t>
      </w:r>
      <w:r>
        <w:rPr>
          <w:rFonts w:ascii="Times" w:eastAsia="Times New Roman" w:hAnsi="Times" w:cs="Times"/>
          <w:bCs/>
          <w:color w:val="000000"/>
          <w:szCs w:val="20"/>
          <w:lang w:val="en-GB" w:eastAsia="ja-JP"/>
        </w:rPr>
        <w:t>omized transmission of SRS</w:t>
      </w:r>
    </w:p>
    <w:p w14:paraId="2F57168F" w14:textId="77777777" w:rsidR="00613217" w:rsidRDefault="00E45CEE">
      <w:pPr>
        <w:numPr>
          <w:ilvl w:val="2"/>
          <w:numId w:val="10"/>
        </w:numPr>
        <w:autoSpaceDE w:val="0"/>
        <w:autoSpaceDN w:val="0"/>
        <w:snapToGrid w:val="0"/>
        <w:spacing w:after="0" w:line="240" w:lineRule="auto"/>
        <w:contextualSpacing/>
        <w:jc w:val="both"/>
        <w:rPr>
          <w:rFonts w:ascii="Times" w:eastAsia="Batang" w:hAnsi="Times" w:cs="Times"/>
          <w:bCs/>
          <w:szCs w:val="20"/>
          <w:lang w:val="en-GB" w:eastAsia="en-US"/>
        </w:rPr>
      </w:pPr>
      <w:r>
        <w:rPr>
          <w:rFonts w:ascii="Times" w:eastAsia="Batang" w:hAnsi="Times" w:cs="Times"/>
          <w:bCs/>
          <w:szCs w:val="20"/>
          <w:lang w:val="en-GB" w:eastAsia="en-US"/>
        </w:rPr>
        <w:t>E.g., pseudo-random muting of SRS transmission for periodic and semi-persistent SRS</w:t>
      </w:r>
    </w:p>
    <w:p w14:paraId="3B092CEA"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Per-TRP power control and/or power control of one SRS towards to multiple TRPs</w:t>
      </w:r>
    </w:p>
    <w:p w14:paraId="6A0CD2FD"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SRS TD OCC</w:t>
      </w:r>
    </w:p>
    <w:p w14:paraId="090726C7"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 xml:space="preserve">Increasing the maximum number of cyclic shifts </w:t>
      </w:r>
    </w:p>
    <w:p w14:paraId="72676539"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 xml:space="preserve">E.g., </w:t>
      </w:r>
      <w:r>
        <w:rPr>
          <w:rFonts w:ascii="Times" w:eastAsia="Times New Roman" w:hAnsi="Times" w:cs="Times"/>
          <w:bCs/>
          <w:color w:val="000000"/>
          <w:szCs w:val="20"/>
          <w:lang w:val="en-GB" w:eastAsia="ja-JP"/>
        </w:rPr>
        <w:t>multiplying mask sequence to the legacy SRS sequence to effectively increase the maximum cyclic shifts</w:t>
      </w:r>
    </w:p>
    <w:p w14:paraId="03A3401C"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Precoded SRS for DL CSI acquisition</w:t>
      </w:r>
    </w:p>
    <w:p w14:paraId="28DF2427"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Enhanced signaling for flexible SRS transmission</w:t>
      </w:r>
    </w:p>
    <w:p w14:paraId="137AA591"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E.g., dynamic update of SRS parameters</w:t>
      </w:r>
    </w:p>
    <w:p w14:paraId="632E6465"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Times New Roman" w:hAnsi="Times" w:cs="Times"/>
          <w:bCs/>
          <w:color w:val="000000"/>
          <w:szCs w:val="20"/>
          <w:lang w:val="en-GB" w:eastAsia="ja-JP"/>
        </w:rPr>
        <w:t>Partial frequency sounding ex</w:t>
      </w:r>
      <w:r>
        <w:rPr>
          <w:rFonts w:ascii="Times" w:eastAsia="Times New Roman" w:hAnsi="Times" w:cs="Times"/>
          <w:bCs/>
          <w:color w:val="000000"/>
          <w:szCs w:val="20"/>
          <w:lang w:val="en-GB" w:eastAsia="ja-JP"/>
        </w:rPr>
        <w:t>tensions</w:t>
      </w:r>
    </w:p>
    <w:p w14:paraId="05CE63CA"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E.g., larger partial frequency sounding factor, starting RB location hopping enhancements, partial frequency hopping on other bandwidths corresponding to</w:t>
      </w:r>
      <w:r>
        <w:rPr>
          <w:rFonts w:ascii="Times" w:eastAsia="Batang" w:hAnsi="Times" w:cs="Times"/>
          <w:bCs/>
          <w:szCs w:val="20"/>
          <w:lang w:eastAsia="ko-KR"/>
        </w:rPr>
        <w:fldChar w:fldCharType="begin"/>
      </w:r>
      <w:r>
        <w:rPr>
          <w:rFonts w:ascii="Times" w:eastAsia="Batang" w:hAnsi="Times" w:cs="Times"/>
          <w:bCs/>
          <w:szCs w:val="20"/>
          <w:lang w:eastAsia="ko-KR"/>
        </w:rPr>
        <w:instrText xml:space="preserve"> INCLUDEPICTURE  "cid:image001.png@01D86BDB.C85A2370" \* MERGEFORMATINET </w:instrText>
      </w:r>
      <w:r>
        <w:rPr>
          <w:rFonts w:ascii="Times" w:eastAsia="Batang" w:hAnsi="Times" w:cs="Times"/>
          <w:bCs/>
          <w:szCs w:val="20"/>
          <w:lang w:eastAsia="ko-KR"/>
        </w:rPr>
        <w:fldChar w:fldCharType="separate"/>
      </w:r>
      <w:r>
        <w:rPr>
          <w:rFonts w:ascii="Times" w:eastAsia="Batang" w:hAnsi="Times" w:cs="Times"/>
          <w:bCs/>
          <w:noProof/>
          <w:szCs w:val="20"/>
        </w:rPr>
        <w:drawing>
          <wp:inline distT="0" distB="0" distL="114300" distR="114300">
            <wp:extent cx="114300" cy="161925"/>
            <wp:effectExtent l="0" t="0" r="0" b="0"/>
            <wp:docPr id="1" name="图片 3" descr="cid:image001.png@01D86BDB.C85A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id:image001.png@01D86BDB.C85A2370"/>
                    <pic:cNvPicPr>
                      <a:picLocks noChangeAspect="1"/>
                    </pic:cNvPicPr>
                  </pic:nvPicPr>
                  <pic:blipFill>
                    <a:blip r:embed="rId7" r:link="rId8"/>
                    <a:stretch>
                      <a:fillRect/>
                    </a:stretch>
                  </pic:blipFill>
                  <pic:spPr>
                    <a:xfrm>
                      <a:off x="0" y="0"/>
                      <a:ext cx="114300" cy="161925"/>
                    </a:xfrm>
                    <a:prstGeom prst="rect">
                      <a:avLst/>
                    </a:prstGeom>
                    <a:noFill/>
                    <a:ln>
                      <a:noFill/>
                    </a:ln>
                  </pic:spPr>
                </pic:pic>
              </a:graphicData>
            </a:graphic>
          </wp:inline>
        </w:drawing>
      </w:r>
      <w:r>
        <w:rPr>
          <w:rFonts w:ascii="Times" w:eastAsia="Batang" w:hAnsi="Times" w:cs="Times"/>
          <w:bCs/>
          <w:szCs w:val="20"/>
          <w:lang w:eastAsia="ko-KR"/>
        </w:rPr>
        <w:fldChar w:fldCharType="end"/>
      </w:r>
      <w:r>
        <w:rPr>
          <w:rFonts w:ascii="Times" w:eastAsia="Batang" w:hAnsi="Times" w:cs="Times"/>
          <w:bCs/>
          <w:szCs w:val="20"/>
          <w:lang w:val="en-GB" w:eastAsia="en-US"/>
        </w:rPr>
        <w:t xml:space="preserve"> ,</w:t>
      </w:r>
      <w:r>
        <w:rPr>
          <w:rFonts w:ascii="Times" w:eastAsia="Batang" w:hAnsi="Times" w:cs="Times"/>
          <w:bCs/>
          <w:szCs w:val="20"/>
          <w:lang w:eastAsia="ko-KR"/>
        </w:rPr>
        <w:fldChar w:fldCharType="begin"/>
      </w:r>
      <w:r>
        <w:rPr>
          <w:rFonts w:ascii="Times" w:eastAsia="Batang" w:hAnsi="Times" w:cs="Times"/>
          <w:bCs/>
          <w:szCs w:val="20"/>
          <w:lang w:eastAsia="ko-KR"/>
        </w:rPr>
        <w:instrText xml:space="preserve"> INCLUDEPICTURE</w:instrText>
      </w:r>
      <w:r>
        <w:rPr>
          <w:rFonts w:ascii="Times" w:eastAsia="Batang" w:hAnsi="Times" w:cs="Times"/>
          <w:bCs/>
          <w:szCs w:val="20"/>
          <w:lang w:eastAsia="ko-KR"/>
        </w:rPr>
        <w:instrText xml:space="preserve">  "cid:image002.png@01D86BDB.C85A2370" \* MERGEFORMATINET </w:instrText>
      </w:r>
      <w:r>
        <w:rPr>
          <w:rFonts w:ascii="Times" w:eastAsia="Batang" w:hAnsi="Times" w:cs="Times"/>
          <w:bCs/>
          <w:szCs w:val="20"/>
          <w:lang w:eastAsia="ko-KR"/>
        </w:rPr>
        <w:fldChar w:fldCharType="separate"/>
      </w:r>
      <w:r>
        <w:rPr>
          <w:rFonts w:ascii="Times" w:eastAsia="Batang" w:hAnsi="Times" w:cs="Times"/>
          <w:bCs/>
          <w:noProof/>
          <w:szCs w:val="20"/>
        </w:rPr>
        <w:drawing>
          <wp:inline distT="0" distB="0" distL="114300" distR="114300">
            <wp:extent cx="895350" cy="228600"/>
            <wp:effectExtent l="0" t="0" r="6350" b="0"/>
            <wp:docPr id="2" name="图片 4" descr="cid:image002.png@01D86BDB.C85A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cid:image002.png@01D86BDB.C85A2370"/>
                    <pic:cNvPicPr>
                      <a:picLocks noChangeAspect="1"/>
                    </pic:cNvPicPr>
                  </pic:nvPicPr>
                  <pic:blipFill>
                    <a:blip r:embed="rId9" r:link="rId10"/>
                    <a:stretch>
                      <a:fillRect/>
                    </a:stretch>
                  </pic:blipFill>
                  <pic:spPr>
                    <a:xfrm>
                      <a:off x="0" y="0"/>
                      <a:ext cx="895350" cy="228600"/>
                    </a:xfrm>
                    <a:prstGeom prst="rect">
                      <a:avLst/>
                    </a:prstGeom>
                    <a:noFill/>
                    <a:ln>
                      <a:noFill/>
                    </a:ln>
                  </pic:spPr>
                </pic:pic>
              </a:graphicData>
            </a:graphic>
          </wp:inline>
        </w:drawing>
      </w:r>
      <w:r>
        <w:rPr>
          <w:rFonts w:ascii="Times" w:eastAsia="Batang" w:hAnsi="Times" w:cs="Times"/>
          <w:bCs/>
          <w:szCs w:val="20"/>
          <w:lang w:eastAsia="ko-KR"/>
        </w:rPr>
        <w:fldChar w:fldCharType="end"/>
      </w:r>
      <w:r>
        <w:rPr>
          <w:rFonts w:ascii="Times" w:eastAsia="Batang" w:hAnsi="Times" w:cs="Times"/>
          <w:bCs/>
          <w:szCs w:val="20"/>
          <w:lang w:val="en-GB" w:eastAsia="en-US"/>
        </w:rPr>
        <w:t xml:space="preserve"> besides the last bandwidth</w:t>
      </w:r>
      <w:r>
        <w:rPr>
          <w:rFonts w:ascii="Times" w:eastAsia="Batang" w:hAnsi="Times" w:cs="Times"/>
          <w:bCs/>
          <w:szCs w:val="20"/>
          <w:lang w:eastAsia="ko-KR"/>
        </w:rPr>
        <w:fldChar w:fldCharType="begin"/>
      </w:r>
      <w:r>
        <w:rPr>
          <w:rFonts w:ascii="Times" w:eastAsia="Batang" w:hAnsi="Times" w:cs="Times"/>
          <w:bCs/>
          <w:szCs w:val="20"/>
          <w:lang w:eastAsia="ko-KR"/>
        </w:rPr>
        <w:instrText xml:space="preserve"> INCLUDEPICTURE  "cid:image003.png@01D86BDB.C85A2370" \* MERGEFORMATINET </w:instrText>
      </w:r>
      <w:r>
        <w:rPr>
          <w:rFonts w:ascii="Times" w:eastAsia="Batang" w:hAnsi="Times" w:cs="Times"/>
          <w:bCs/>
          <w:szCs w:val="20"/>
          <w:lang w:eastAsia="ko-KR"/>
        </w:rPr>
        <w:fldChar w:fldCharType="separate"/>
      </w:r>
      <w:r>
        <w:rPr>
          <w:rFonts w:ascii="Times" w:eastAsia="Batang" w:hAnsi="Times" w:cs="Times"/>
          <w:bCs/>
          <w:noProof/>
          <w:szCs w:val="20"/>
        </w:rPr>
        <w:drawing>
          <wp:inline distT="0" distB="0" distL="114300" distR="114300">
            <wp:extent cx="285750" cy="228600"/>
            <wp:effectExtent l="0" t="0" r="6350" b="0"/>
            <wp:docPr id="3" name="图片 5" descr="cid:image003.png@01D86BDB.C85A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cid:image003.png@01D86BDB.C85A2370"/>
                    <pic:cNvPicPr>
                      <a:picLocks noChangeAspect="1"/>
                    </pic:cNvPicPr>
                  </pic:nvPicPr>
                  <pic:blipFill>
                    <a:blip r:embed="rId11" r:link="rId12"/>
                    <a:stretch>
                      <a:fillRect/>
                    </a:stretch>
                  </pic:blipFill>
                  <pic:spPr>
                    <a:xfrm>
                      <a:off x="0" y="0"/>
                      <a:ext cx="285750" cy="228600"/>
                    </a:xfrm>
                    <a:prstGeom prst="rect">
                      <a:avLst/>
                    </a:prstGeom>
                    <a:noFill/>
                    <a:ln>
                      <a:noFill/>
                    </a:ln>
                  </pic:spPr>
                </pic:pic>
              </a:graphicData>
            </a:graphic>
          </wp:inline>
        </w:drawing>
      </w:r>
      <w:r>
        <w:rPr>
          <w:rFonts w:ascii="Times" w:eastAsia="Batang" w:hAnsi="Times" w:cs="Times"/>
          <w:bCs/>
          <w:szCs w:val="20"/>
          <w:lang w:eastAsia="ko-KR"/>
        </w:rPr>
        <w:fldChar w:fldCharType="end"/>
      </w:r>
      <w:r>
        <w:rPr>
          <w:rFonts w:ascii="Times" w:eastAsia="Batang" w:hAnsi="Times" w:cs="Times"/>
          <w:bCs/>
          <w:szCs w:val="20"/>
          <w:lang w:val="en-GB" w:eastAsia="en-US"/>
        </w:rPr>
        <w:t xml:space="preserve"> </w:t>
      </w:r>
    </w:p>
    <w:p w14:paraId="59D701D7"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Enhanced configuration of SRS transmission to enable more efficient SRS parameter assign</w:t>
      </w:r>
      <w:r>
        <w:rPr>
          <w:rFonts w:ascii="Times" w:eastAsia="Batang" w:hAnsi="Times" w:cs="Times"/>
          <w:bCs/>
          <w:szCs w:val="20"/>
          <w:lang w:val="en-GB" w:eastAsia="en-US"/>
        </w:rPr>
        <w:t>ment</w:t>
      </w:r>
    </w:p>
    <w:p w14:paraId="286E7D8F"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 xml:space="preserve">E.g., configuration of </w:t>
      </w:r>
      <w:r>
        <w:rPr>
          <w:rFonts w:ascii="Times" w:eastAsia="Batang" w:hAnsi="Times" w:cs="Times"/>
          <w:bCs/>
          <w:szCs w:val="20"/>
          <w:lang w:val="en-GB" w:eastAsia="en-US"/>
        </w:rPr>
        <w:fldChar w:fldCharType="begin"/>
      </w:r>
      <w:r>
        <w:rPr>
          <w:rFonts w:ascii="Times" w:eastAsia="Batang" w:hAnsi="Times" w:cs="Times"/>
          <w:bCs/>
          <w:szCs w:val="20"/>
          <w:lang w:val="en-GB" w:eastAsia="en-US"/>
        </w:rPr>
        <w:instrText xml:space="preserve"> QUOTE </w:instrText>
      </w:r>
      <w:r>
        <w:rPr>
          <w:rFonts w:ascii="Times" w:eastAsia="Batang" w:hAnsi="Times" w:cs="Times"/>
          <w:position w:val="-5"/>
          <w:szCs w:val="24"/>
          <w:lang w:val="en-GB" w:eastAsia="en-US"/>
        </w:rPr>
        <w:pict w14:anchorId="1548D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0E8B&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539&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56F1&quot;/&gt;&lt;wsp:rsid wsp:val=&quot;00087A1D&quot;/&gt;&lt;wsp:rsid wsp:val=&quot;00087F73&quot;/&gt;&lt;wsp:rsid wsp:val=&quot;0009197A&quot;/&gt;&lt;wsp:rsid wsp:val=&quot;00091BCB&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B6F54&quot;/&gt;&lt;wsp:rsid wsp:val=&quot;000C0550&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5D2F&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0E00&quot;/&gt;&lt;wsp:rsid wsp:val=&quot;00111422&quot;/&gt;&lt;wsp:rsid wsp:val=&quot;00111673&quot;/&gt;&lt;wsp:rsid wsp:val=&quot;00111908&quot;/&gt;&lt;wsp:rsid wsp:val=&quot;0011360B&quot;/&gt;&lt;wsp:rsid wsp:val=&quot;00116A03&quot;/&gt;&lt;wsp:rsid wsp:val=&quot;00120F03&quot;/&gt;&lt;wsp:rsid wsp:val=&quot;00121051&quot;/&gt;&lt;wsp:rsid wsp:val=&quot;001216D3&quot;/&gt;&lt;wsp:rsid wsp:val=&quot;00124DF6&quot;/&gt;&lt;wsp:rsid wsp:val=&quot;00125B0D&quot;/&gt;&lt;wsp:rsid wsp:val=&quot;00131CB0&quot;/&gt;&lt;wsp:rsid wsp:val=&quot;00132CBE&quot;/&gt;&lt;wsp:rsid wsp:val=&quot;00133F9B&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097&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258E&quot;/&gt;&lt;wsp:rsid wsp:val=&quot;00172978&quot;/&gt;&lt;wsp:rsid wsp:val=&quot;00175C28&quot;/&gt;&lt;wsp:rsid wsp:val=&quot;001777C6&quot;/&gt;&lt;wsp:rsid wsp:val=&quot;0018004F&quot;/&gt;&lt;wsp:rsid wsp:val=&quot;00181906&quot;/&gt;&lt;wsp:rsid wsp:val=&quot;00181E46&quot;/&gt;&lt;wsp:rsid wsp:val=&quot;00182437&quot;/&gt;&lt;wsp:rsid wsp:val=&quot;00182DCC&quot;/&gt;&lt;wsp:rsid wsp:val=&quot;00184862&quot;/&gt;&lt;wsp:rsid wsp:val=&quot;00186520&quot;/&gt;&lt;wsp:rsid wsp:val=&quot;00187FA7&quot;/&gt;&lt;wsp:rsid wsp:val=&quot;001913C1&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1D7D&quot;/&gt;&lt;wsp:rsid wsp:val=&quot;001D2897&quot;/&gt;&lt;wsp:rsid wsp:val=&quot;001D2AE5&quot;/&gt;&lt;wsp:rsid wsp:val=&quot;001D52A5&quot;/&gt;&lt;wsp:rsid wsp:val=&quot;001D60E5&quot;/&gt;&lt;wsp:rsid wsp:val=&quot;001D687E&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499D&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17CD&quot;/&gt;&lt;wsp:rsid wsp:val=&quot;00262873&quot;/&gt;&lt;wsp:rsid wsp:val=&quot;00264605&quot;/&gt;&lt;wsp:rsid wsp:val=&quot;00265760&quot;/&gt;&lt;wsp:rsid wsp:val=&quot;0026654F&quot;/&gt;&lt;wsp:rsid wsp:val=&quot;002707F7&quot;/&gt;&lt;wsp:rsid wsp:val=&quot;00271CD9&quot;/&gt;&lt;wsp:rsid wsp:val=&quot;00272786&quot;/&gt;&lt;wsp:rsid wsp:val=&quot;00274AB6&quot;/&gt;&lt;wsp:rsid wsp:val=&quot;00277FBD&quot;/&gt;&lt;wsp:rsid wsp:val=&quot;00282066&quot;/&gt;&lt;wsp:rsid wsp:val=&quot;0028206F&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4A4&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568&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0FEC&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2A5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61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13FE&quot;/&gt;&lt;wsp:rsid wsp:val=&quot;003C2896&quot;/&gt;&lt;wsp:rsid wsp:val=&quot;003C3793&quot;/&gt;&lt;wsp:rsid wsp:val=&quot;003D33A8&quot;/&gt;&lt;wsp:rsid wsp:val=&quot;003D47BD&quot;/&gt;&lt;wsp:rsid wsp:val=&quot;003D6FA3&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765D5&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1605A&quot;/&gt;&lt;wsp:rsid wsp:val=&quot;0052123A&quot;/&gt;&lt;wsp:rsid wsp:val=&quot;00521969&quot;/&gt;&lt;wsp:rsid wsp:val=&quot;00521FA7&quot;/&gt;&lt;wsp:rsid wsp:val=&quot;005228B6&quot;/&gt;&lt;wsp:rsid wsp:val=&quot;00522EB3&quot;/&gt;&lt;wsp:rsid wsp:val=&quot;005256B3&quot;/&gt;&lt;wsp:rsid wsp:val=&quot;00532D44&quot;/&gt;&lt;wsp:rsid wsp:val=&quot;00534C78&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6C1&quot;/&gt;&lt;wsp:rsid wsp:val=&quot;00571A20&quot;/&gt;&lt;wsp:rsid wsp:val=&quot;00571B80&quot;/&gt;&lt;wsp:rsid wsp:val=&quot;005765F4&quot;/&gt;&lt;wsp:rsid wsp:val=&quot;00580480&quot;/&gt;&lt;wsp:rsid wsp:val=&quot;00581286&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97BC2&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D5383&quot;/&gt;&lt;wsp:rsid wsp:val=&quot;005E08C0&quot;/&gt;&lt;wsp:rsid wsp:val=&quot;005E1E3F&quot;/&gt;&lt;wsp:rsid wsp:val=&quot;005E33EC&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0452B&quot;/&gt;&lt;wsp:rsid wsp:val=&quot;006108EF&quot;/&gt;&lt;wsp:rsid wsp:val=&quot;00613ABD&quot;/&gt;&lt;wsp:rsid wsp:val=&quot;006206BE&quot;/&gt;&lt;wsp:rsid wsp:val=&quot;00620D21&quot;/&gt;&lt;wsp:rsid wsp:val=&quot;0062336E&quot;/&gt;&lt;wsp:rsid wsp:val=&quot;00623D44&quot;/&gt;&lt;wsp:rsid wsp:val=&quot;00625E37&quot;/&gt;&lt;wsp:rsid wsp:val=&quot;0062644A&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47D18&quot;/&gt;&lt;wsp:rsid wsp:val=&quot;0065027E&quot;/&gt;&lt;wsp:rsid wsp:val=&quot;0065303B&quot;/&gt;&lt;wsp:rsid wsp:val=&quot;00657C81&quot;/&gt;&lt;wsp:rsid wsp:val=&quot;0066187A&quot;/&gt;&lt;wsp:rsid wsp:val=&quot;006651BE&quot;/&gt;&lt;wsp:rsid wsp:val=&quot;006656BB&quot;/&gt;&lt;wsp:rsid wsp:val=&quot;00665A62&quot;/&gt;&lt;wsp:rsid wsp:val=&quot;00666238&quot;/&gt;&lt;wsp:rsid wsp:val=&quot;00670710&quot;/&gt;&lt;wsp:rsid wsp:val=&quot;00673230&quot;/&gt;&lt;wsp:rsid wsp:val=&quot;00674FD9&quot;/&gt;&lt;wsp:rsid wsp:val=&quot;00676DBD&quot;/&gt;&lt;wsp:rsid wsp:val=&quot;00681930&quot;/&gt;&lt;wsp:rsid wsp:val=&quot;00683F5D&quot;/&gt;&lt;wsp:rsid wsp:val=&quot;00684F21&quot;/&gt;&lt;wsp:rsid wsp:val=&quot;00685E89&quot;/&gt;&lt;wsp:rsid wsp:val=&quot;006864A3&quot;/&gt;&lt;wsp:rsid wsp:val=&quot;0069151E&quot;/&gt;&lt;wsp:rsid wsp:val=&quot;00691EC1&quot;/&gt;&lt;wsp:rsid wsp:val=&quot;006924CB&quot;/&gt;&lt;wsp:rsid wsp:val=&quot;00693166&quot;/&gt;&lt;wsp:rsid wsp:val=&quot;0069331A&quot;/&gt;&lt;wsp:rsid wsp:val=&quot;0069360C&quot;/&gt;&lt;wsp:rsid wsp:val=&quot;0069538D&quot;/&gt;&lt;wsp:rsid wsp:val=&quot;00695D1D&quot;/&gt;&lt;wsp:rsid wsp:val=&quot;0069635A&quot;/&gt;&lt;wsp:rsid wsp:val=&quot;006A2EB3&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1D07&quot;/&gt;&lt;wsp:rsid wsp:val=&quot;006F2F7A&quot;/&gt;&lt;wsp:rsid wsp:val=&quot;006F4666&quot;/&gt;&lt;wsp:rsid wsp:val=&quot;006F5655&quot;/&gt;&lt;wsp:rsid wsp:val=&quot;00700316&quot;/&gt;&lt;wsp:rsid wsp:val=&quot;007003FC&quot;/&gt;&lt;wsp:rsid wsp:val=&quot;007025B2&quot;/&gt;&lt;wsp:rsid wsp:val=&quot;007040C1&quot;/&gt;&lt;wsp:rsid wsp:val=&quot;00704221&quot;/&gt;&lt;wsp:rsid wsp:val=&quot;00704D87&quot;/&gt;&lt;wsp:rsid wsp:val=&quot;00705161&quot;/&gt;&lt;wsp:rsid wsp:val=&quot;00707F3E&quot;/&gt;&lt;wsp:rsid wsp:val=&quot;00710133&quot;/&gt;&lt;wsp:rsid wsp:val=&quot;00710B0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A41&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0BF&quot;/&gt;&lt;wsp:rsid wsp:val=&quot;0075736E&quot;/&gt;&lt;wsp:rsid wsp:val=&quot;00757FA9&quot;/&gt;&lt;wsp:rsid wsp:val=&quot;00763C91&quot;/&gt;&lt;wsp:rsid wsp:val=&quot;00763CE1&quot;/&gt;&lt;wsp:rsid wsp:val=&quot;00772656&quot;/&gt;&lt;wsp:rsid wsp:val=&quot;0077492F&quot;/&gt;&lt;wsp:rsid wsp:val=&quot;00774BE5&quot;/&gt;&lt;wsp:rsid wsp:val=&quot;00775D78&quot;/&gt;&lt;wsp:rsid wsp:val=&quot;007771B0&quot;/&gt;&lt;wsp:rsid wsp:val=&quot;00777298&quot;/&gt;&lt;wsp:rsid wsp:val=&quot;00780041&quot;/&gt;&lt;wsp:rsid wsp:val=&quot;0078005E&quot;/&gt;&lt;wsp:rsid wsp:val=&quot;00780E97&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E7CA1&quot;/&gt;&lt;wsp:rsid wsp:val=&quot;007F2445&quot;/&gt;&lt;wsp:rsid wsp:val=&quot;007F5957&quot;/&gt;&lt;wsp:rsid wsp:val=&quot;007F728A&quot;/&gt;&lt;wsp:rsid wsp:val=&quot;0080097E&quot;/&gt;&lt;wsp:rsid wsp:val=&quot;0080295C&quot;/&gt;&lt;wsp:rsid wsp:val=&quot;008053E8&quot;/&gt;&lt;wsp:rsid wsp:val=&quot;00805ABF&quot;/&gt;&lt;wsp:rsid wsp:val=&quot;008070F7&quot;/&gt;&lt;wsp:rsid wsp:val=&quot;00807555&quot;/&gt;&lt;wsp:rsid wsp:val=&quot;00810C22&quot;/&gt;&lt;wsp:rsid wsp:val=&quot;008110BF&quot;/&gt;&lt;wsp:rsid wsp:val=&quot;008120B3&quot;/&gt;&lt;wsp:rsid wsp:val=&quot;00813367&quot;/&gt;&lt;wsp:rsid wsp:val=&quot;00813A37&quot;/&gt;&lt;wsp:rsid wsp:val=&quot;00813F2B&quot;/&gt;&lt;wsp:rsid wsp:val=&quot;00820E9F&quot;/&gt;&lt;wsp:rsid wsp:val=&quot;00822344&quot;/&gt;&lt;wsp:rsid wsp:val=&quot;00822A4A&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8D&quot;/&gt;&lt;wsp:rsid wsp:val=&quot;008517CF&quot;/&gt;&lt;wsp:rsid wsp:val=&quot;00854556&quot;/&gt;&lt;wsp:rsid wsp:val=&quot;0085742B&quot;/&gt;&lt;wsp:rsid wsp:val=&quot;00864809&quot;/&gt;&lt;wsp:rsid wsp:val=&quot;00864E0E&quot;/&gt;&lt;wsp:rsid wsp:val=&quot;00865F31&quot;/&gt;&lt;wsp:rsid wsp:val=&quot;00867A5E&quot;/&gt;&lt;wsp:rsid wsp:val=&quot;00870911&quot;/&gt;&lt;wsp:rsid wsp:val=&quot;00870B01&quot;/&gt;&lt;wsp:rsid wsp:val=&quot;00872180&quot;/&gt;&lt;wsp:rsid wsp:val=&quot;0087282C&quot;/&gt;&lt;wsp:rsid wsp:val=&quot;00875BBA&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5655&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1306&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66E6&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1D52&quot;/&gt;&lt;wsp:rsid wsp:val=&quot;009E2F39&quot;/&gt;&lt;wsp:rsid wsp:val=&quot;009E372D&quot;/&gt;&lt;wsp:rsid wsp:val=&quot;009E39CD&quot;/&gt;&lt;wsp:rsid wsp:val=&quot;009E3FE1&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43E&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0AA9&quot;/&gt;&lt;wsp:rsid wsp:val=&quot;00A71D04&quot;/&gt;&lt;wsp:rsid wsp:val=&quot;00A73267&quot;/&gt;&lt;wsp:rsid wsp:val=&quot;00A73448&quot;/&gt;&lt;wsp:rsid wsp:val=&quot;00A73515&quot;/&gt;&lt;wsp:rsid wsp:val=&quot;00A750A4&quot;/&gt;&lt;wsp:rsid wsp:val=&quot;00A80D3B&quot;/&gt;&lt;wsp:rsid wsp:val=&quot;00A83AB4&quot;/&gt;&lt;wsp:rsid wsp:val=&quot;00A84AB5&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3749&quot;/&gt;&lt;wsp:rsid wsp:val=&quot;00AB499E&quot;/&gt;&lt;wsp:rsid wsp:val=&quot;00AB5C38&quot;/&gt;&lt;wsp:rsid wsp:val=&quot;00AC1095&quot;/&gt;&lt;wsp:rsid wsp:val=&quot;00AC153C&quot;/&gt;&lt;wsp:rsid wsp:val=&quot;00AC278D&quot;/&gt;&lt;wsp:rsid wsp:val=&quot;00AC27A2&quot;/&gt;&lt;wsp:rsid wsp:val=&quot;00AC3688&quot;/&gt;&lt;wsp:rsid wsp:val=&quot;00AC3C56&quot;/&gt;&lt;wsp:rsid wsp:val=&quot;00AC3DC2&quot;/&gt;&lt;wsp:rsid wsp:val=&quot;00AC459B&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156CA&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8665E&quot;/&gt;&lt;wsp:rsid wsp:val=&quot;00B906C7&quot;/&gt;&lt;wsp:rsid wsp:val=&quot;00B91713&quot;/&gt;&lt;wsp:rsid wsp:val=&quot;00B93DA4&quot;/&gt;&lt;wsp:rsid wsp:val=&quot;00B94688&quot;/&gt;&lt;wsp:rsid wsp:val=&quot;00B9539D&quot;/&gt;&lt;wsp:rsid wsp:val=&quot;00B97AAA&quot;/&gt;&lt;wsp:rsid wsp:val=&quot;00BA4C7F&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E3331&quot;/&gt;&lt;wsp:rsid wsp:val=&quot;00BE5566&quot;/&gt;&lt;wsp:rsid wsp:val=&quot;00BE7197&quot;/&gt;&lt;wsp:rsid wsp:val=&quot;00BF0A30&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4838&quot;/&gt;&lt;wsp:rsid wsp:val=&quot;00C16B72&quot;/&gt;&lt;wsp:rsid wsp:val=&quot;00C22C52&quot;/&gt;&lt;wsp:rsid wsp:val=&quot;00C2739B&quot;/&gt;&lt;wsp:rsid wsp:val=&quot;00C306E4&quot;/&gt;&lt;wsp:rsid wsp:val=&quot;00C313E3&quot;/&gt;&lt;wsp:rsid wsp:val=&quot;00C31975&quot;/&gt;&lt;wsp:rsid wsp:val=&quot;00C342C0&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3006&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97B&quot;/&gt;&lt;wsp:rsid wsp:val=&quot;00CE4A18&quot;/&gt;&lt;wsp:rsid wsp:val=&quot;00CE7C4B&quot;/&gt;&lt;wsp:rsid wsp:val=&quot;00CF1ECC&quot;/&gt;&lt;wsp:rsid wsp:val=&quot;00CF2307&quot;/&gt;&lt;wsp:rsid wsp:val=&quot;00CF2B41&quot;/&gt;&lt;wsp:rsid wsp:val=&quot;00CF6250&quot;/&gt;&lt;wsp:rsid wsp:val=&quot;00CF6371&quot;/&gt;&lt;wsp:rsid wsp:val=&quot;00CF6BF0&quot;/&gt;&lt;wsp:rsid wsp:val=&quot;00D0138D&quot;/&gt;&lt;wsp:rsid wsp:val=&quot;00D01BFD&quot;/&gt;&lt;wsp:rsid wsp:val=&quot;00D02D0D&quot;/&gt;&lt;wsp:rsid wsp:val=&quot;00D033F5&quot;/&gt;&lt;wsp:rsid wsp:val=&quot;00D04142&quot;/&gt;&lt;wsp:rsid wsp:val=&quot;00D06B25&quot;/&gt;&lt;wsp:rsid wsp:val=&quot;00D1164E&quot;/&gt;&lt;wsp:rsid wsp:val=&quot;00D117C8&quot;/&gt;&lt;wsp:rsid wsp:val=&quot;00D12183&quot;/&gt;&lt;wsp:rsid wsp:val=&quot;00D1420E&quot;/&gt;&lt;wsp:rsid wsp:val=&quot;00D142BC&quot;/&gt;&lt;wsp:rsid wsp:val=&quot;00D14C7D&quot;/&gt;&lt;wsp:rsid wsp:val=&quot;00D15FAF&quot;/&gt;&lt;wsp:rsid wsp:val=&quot;00D1615B&quot;/&gt;&lt;wsp:rsid wsp:val=&quot;00D21875&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1DE&quot;/&gt;&lt;wsp:rsid wsp:val=&quot;00D5578D&quot;/&gt;&lt;wsp:rsid wsp:val=&quot;00D56C31&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2FBB&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38C&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6F64&quot;/&gt;&lt;wsp:rsid wsp:val=&quot;00E87D61&quot;/&gt;&lt;wsp:rsid wsp:val=&quot;00E91FF8&quot;/&gt;&lt;wsp:rsid wsp:val=&quot;00E93A81&quot;/&gt;&lt;wsp:rsid wsp:val=&quot;00E94649&quot;/&gt;&lt;wsp:rsid wsp:val=&quot;00E95F0A&quot;/&gt;&lt;wsp:rsid wsp:val=&quot;00EA1E72&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D7137&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2E93&quot;/&gt;&lt;wsp:rsid wsp:val=&quot;00F348A6&quot;/&gt;&lt;wsp:rsid wsp:val=&quot;00F4032A&quot;/&gt;&lt;wsp:rsid wsp:val=&quot;00F44529&quot;/&gt;&lt;wsp:rsid wsp:val=&quot;00F44ADB&quot;/&gt;&lt;wsp:rsid wsp:val=&quot;00F466BC&quot;/&gt;&lt;wsp:rsid wsp:val=&quot;00F4735C&quot;/&gt;&lt;wsp:rsid wsp:val=&quot;00F52B54&quot;/&gt;&lt;wsp:rsid wsp:val=&quot;00F550C0&quot;/&gt;&lt;wsp:rsid wsp:val=&quot;00F553D1&quot;/&gt;&lt;wsp:rsid wsp:val=&quot;00F55A84&quot;/&gt;&lt;wsp:rsid wsp:val=&quot;00F57536&quot;/&gt;&lt;wsp:rsid wsp:val=&quot;00F61405&quot;/&gt;&lt;wsp:rsid wsp:val=&quot;00F61573&quot;/&gt;&lt;wsp:rsid wsp:val=&quot;00F63D92&quot;/&gt;&lt;wsp:rsid wsp:val=&quot;00F63FAF&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87D3E&quot;/&gt;&lt;wsp:rsid wsp:val=&quot;00F905D7&quot;/&gt;&lt;wsp:rsid wsp:val=&quot;00F91601&quot;/&gt;&lt;wsp:rsid wsp:val=&quot;00F91B6E&quot;/&gt;&lt;wsp:rsid wsp:val=&quot;00F92A66&quot;/&gt;&lt;wsp:rsid wsp:val=&quot;00F92B77&quot;/&gt;&lt;wsp:rsid wsp:val=&quot;00F9496D&quot;/&gt;&lt;wsp:rsid wsp:val=&quot;00F95794&quot;/&gt;&lt;wsp:rsid wsp:val=&quot;00F962C8&quot;/&gt;&lt;wsp:rsid wsp:val=&quot;00F96477&quot;/&gt;&lt;wsp:rsid wsp:val=&quot;00F96895&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C69A9&quot;/&gt;&lt;wsp:rsid wsp:val=&quot;00FD04CC&quot;/&gt;&lt;wsp:rsid wsp:val=&quot;00FD09A8&quot;/&gt;&lt;wsp:rsid wsp:val=&quot;00FD17D3&quot;/&gt;&lt;wsp:rsid wsp:val=&quot;00FD2F61&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5E0B&quot;/&gt;&lt;wsp:rsid wsp:val=&quot;00FF7069&quot;/&gt;&lt;wsp:rsid wsp:val=&quot;00FF7080&quot;/&gt;&lt;/wsp:rsids&gt;&lt;/w:docPr&gt;&lt;w:body&gt;&lt;wx:sect&gt;&lt;w:p wsp:rsidR=&quot;00000000&quot; wsp:rsidRDefault=&quot;009E3FE1&quot; wsp:rsidP=&quot;009E3FE1&quot;&gt;&lt;m:oMathPara&gt;&lt;m:oMath&gt;&lt;m:r&gt;&lt;w:rPr&gt;&lt;w:rFonts w:ascii=&quot;Cambria Math&quot; w:h-ansi=&quot;Cambria Math&quot; w:cs=&quot;Arial&quot;/&gt;&lt;wx:font wx:val=&quot;Cambria Math&quot;/&gt;&lt;w:b-cs/&gt;&lt;w:i/&gt;&lt;w:i-cs/&gt;&lt;w:sz-cs w:val=&quot;20&quot;/&gt;&lt;/w:rPr&gt;&lt;m:t&gt;v&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Pr>
          <w:rFonts w:ascii="Times" w:eastAsia="Batang" w:hAnsi="Times" w:cs="Times"/>
          <w:bCs/>
          <w:szCs w:val="20"/>
          <w:lang w:val="en-GB" w:eastAsia="en-US"/>
        </w:rPr>
        <w:instrText xml:space="preserve"> </w:instrText>
      </w:r>
      <w:r>
        <w:rPr>
          <w:rFonts w:ascii="Times" w:eastAsia="Batang" w:hAnsi="Times" w:cs="Times"/>
          <w:bCs/>
          <w:szCs w:val="20"/>
          <w:lang w:val="en-GB" w:eastAsia="en-US"/>
        </w:rPr>
        <w:fldChar w:fldCharType="separate"/>
      </w:r>
      <w:r>
        <w:rPr>
          <w:rFonts w:ascii="Times" w:eastAsia="Batang" w:hAnsi="Times" w:cs="Times"/>
          <w:position w:val="-5"/>
          <w:szCs w:val="24"/>
          <w:lang w:val="en-GB" w:eastAsia="en-US"/>
        </w:rPr>
        <w:pict w14:anchorId="3D7BB1A0">
          <v:shape id="_x0000_i1026" type="#_x0000_t75" style="width:6.1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0E8B&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539&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56F1&quot;/&gt;&lt;wsp:rsid wsp:val=&quot;00087A1D&quot;/&gt;&lt;wsp:rsid wsp:val=&quot;00087F73&quot;/&gt;&lt;wsp:rsid wsp:val=&quot;0009197A&quot;/&gt;&lt;wsp:rsid wsp:val=&quot;00091BCB&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B6F54&quot;/&gt;&lt;wsp:rsid wsp:val=&quot;000C0550&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5D2F&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0E00&quot;/&gt;&lt;wsp:rsid wsp:val=&quot;00111422&quot;/&gt;&lt;wsp:rsid wsp:val=&quot;00111673&quot;/&gt;&lt;wsp:rsid wsp:val=&quot;00111908&quot;/&gt;&lt;wsp:rsid wsp:val=&quot;0011360B&quot;/&gt;&lt;wsp:rsid wsp:val=&quot;00116A03&quot;/&gt;&lt;wsp:rsid wsp:val=&quot;00120F03&quot;/&gt;&lt;wsp:rsid wsp:val=&quot;00121051&quot;/&gt;&lt;wsp:rsid wsp:val=&quot;001216D3&quot;/&gt;&lt;wsp:rsid wsp:val=&quot;00124DF6&quot;/&gt;&lt;wsp:rsid wsp:val=&quot;00125B0D&quot;/&gt;&lt;wsp:rsid wsp:val=&quot;00131CB0&quot;/&gt;&lt;wsp:rsid wsp:val=&quot;00132CBE&quot;/&gt;&lt;wsp:rsid wsp:val=&quot;00133F9B&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097&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258E&quot;/&gt;&lt;wsp:rsid wsp:val=&quot;00172978&quot;/&gt;&lt;wsp:rsid wsp:val=&quot;00175C28&quot;/&gt;&lt;wsp:rsid wsp:val=&quot;001777C6&quot;/&gt;&lt;wsp:rsid wsp:val=&quot;0018004F&quot;/&gt;&lt;wsp:rsid wsp:val=&quot;00181906&quot;/&gt;&lt;wsp:rsid wsp:val=&quot;00181E46&quot;/&gt;&lt;wsp:rsid wsp:val=&quot;00182437&quot;/&gt;&lt;wsp:rsid wsp:val=&quot;00182DCC&quot;/&gt;&lt;wsp:rsid wsp:val=&quot;00184862&quot;/&gt;&lt;wsp:rsid wsp:val=&quot;00186520&quot;/&gt;&lt;wsp:rsid wsp:val=&quot;00187FA7&quot;/&gt;&lt;wsp:rsid wsp:val=&quot;001913C1&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1D7D&quot;/&gt;&lt;wsp:rsid wsp:val=&quot;001D2897&quot;/&gt;&lt;wsp:rsid wsp:val=&quot;001D2AE5&quot;/&gt;&lt;wsp:rsid wsp:val=&quot;001D52A5&quot;/&gt;&lt;wsp:rsid wsp:val=&quot;001D60E5&quot;/&gt;&lt;wsp:rsid wsp:val=&quot;001D687E&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499D&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17CD&quot;/&gt;&lt;wsp:rsid wsp:val=&quot;00262873&quot;/&gt;&lt;wsp:rsid wsp:val=&quot;00264605&quot;/&gt;&lt;wsp:rsid wsp:val=&quot;00265760&quot;/&gt;&lt;wsp:rsid wsp:val=&quot;0026654F&quot;/&gt;&lt;wsp:rsid wsp:val=&quot;002707F7&quot;/&gt;&lt;wsp:rsid wsp:val=&quot;00271CD9&quot;/&gt;&lt;wsp:rsid wsp:val=&quot;00272786&quot;/&gt;&lt;wsp:rsid wsp:val=&quot;00274AB6&quot;/&gt;&lt;wsp:rsid wsp:val=&quot;00277FBD&quot;/&gt;&lt;wsp:rsid wsp:val=&quot;00282066&quot;/&gt;&lt;wsp:rsid wsp:val=&quot;0028206F&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4A4&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568&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0FEC&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2A5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61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13FE&quot;/&gt;&lt;wsp:rsid wsp:val=&quot;003C2896&quot;/&gt;&lt;wsp:rsid wsp:val=&quot;003C3793&quot;/&gt;&lt;wsp:rsid wsp:val=&quot;003D33A8&quot;/&gt;&lt;wsp:rsid wsp:val=&quot;003D47BD&quot;/&gt;&lt;wsp:rsid wsp:val=&quot;003D6FA3&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765D5&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1605A&quot;/&gt;&lt;wsp:rsid wsp:val=&quot;0052123A&quot;/&gt;&lt;wsp:rsid wsp:val=&quot;00521969&quot;/&gt;&lt;wsp:rsid wsp:val=&quot;00521FA7&quot;/&gt;&lt;wsp:rsid wsp:val=&quot;005228B6&quot;/&gt;&lt;wsp:rsid wsp:val=&quot;00522EB3&quot;/&gt;&lt;wsp:rsid wsp:val=&quot;005256B3&quot;/&gt;&lt;wsp:rsid wsp:val=&quot;00532D44&quot;/&gt;&lt;wsp:rsid wsp:val=&quot;00534C78&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6C1&quot;/&gt;&lt;wsp:rsid wsp:val=&quot;00571A20&quot;/&gt;&lt;wsp:rsid wsp:val=&quot;00571B80&quot;/&gt;&lt;wsp:rsid wsp:val=&quot;005765F4&quot;/&gt;&lt;wsp:rsid wsp:val=&quot;00580480&quot;/&gt;&lt;wsp:rsid wsp:val=&quot;00581286&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97BC2&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D5383&quot;/&gt;&lt;wsp:rsid wsp:val=&quot;005E08C0&quot;/&gt;&lt;wsp:rsid wsp:val=&quot;005E1E3F&quot;/&gt;&lt;wsp:rsid wsp:val=&quot;005E33EC&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0452B&quot;/&gt;&lt;wsp:rsid wsp:val=&quot;006108EF&quot;/&gt;&lt;wsp:rsid wsp:val=&quot;00613ABD&quot;/&gt;&lt;wsp:rsid wsp:val=&quot;006206BE&quot;/&gt;&lt;wsp:rsid wsp:val=&quot;00620D21&quot;/&gt;&lt;wsp:rsid wsp:val=&quot;0062336E&quot;/&gt;&lt;wsp:rsid wsp:val=&quot;00623D44&quot;/&gt;&lt;wsp:rsid wsp:val=&quot;00625E37&quot;/&gt;&lt;wsp:rsid wsp:val=&quot;0062644A&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47D18&quot;/&gt;&lt;wsp:rsid wsp:val=&quot;0065027E&quot;/&gt;&lt;wsp:rsid wsp:val=&quot;0065303B&quot;/&gt;&lt;wsp:rsid wsp:val=&quot;00657C81&quot;/&gt;&lt;wsp:rsid wsp:val=&quot;0066187A&quot;/&gt;&lt;wsp:rsid wsp:val=&quot;006651BE&quot;/&gt;&lt;wsp:rsid wsp:val=&quot;006656BB&quot;/&gt;&lt;wsp:rsid wsp:val=&quot;00665A62&quot;/&gt;&lt;wsp:rsid wsp:val=&quot;00666238&quot;/&gt;&lt;wsp:rsid wsp:val=&quot;00670710&quot;/&gt;&lt;wsp:rsid wsp:val=&quot;00673230&quot;/&gt;&lt;wsp:rsid wsp:val=&quot;00674FD9&quot;/&gt;&lt;wsp:rsid wsp:val=&quot;00676DBD&quot;/&gt;&lt;wsp:rsid wsp:val=&quot;00681930&quot;/&gt;&lt;wsp:rsid wsp:val=&quot;00683F5D&quot;/&gt;&lt;wsp:rsid wsp:val=&quot;00684F21&quot;/&gt;&lt;wsp:rsid wsp:val=&quot;00685E89&quot;/&gt;&lt;wsp:rsid wsp:val=&quot;006864A3&quot;/&gt;&lt;wsp:rsid wsp:val=&quot;0069151E&quot;/&gt;&lt;wsp:rsid wsp:val=&quot;00691EC1&quot;/&gt;&lt;wsp:rsid wsp:val=&quot;006924CB&quot;/&gt;&lt;wsp:rsid wsp:val=&quot;00693166&quot;/&gt;&lt;wsp:rsid wsp:val=&quot;0069331A&quot;/&gt;&lt;wsp:rsid wsp:val=&quot;0069360C&quot;/&gt;&lt;wsp:rsid wsp:val=&quot;0069538D&quot;/&gt;&lt;wsp:rsid wsp:val=&quot;00695D1D&quot;/&gt;&lt;wsp:rsid wsp:val=&quot;0069635A&quot;/&gt;&lt;wsp:rsid wsp:val=&quot;006A2EB3&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1D07&quot;/&gt;&lt;wsp:rsid wsp:val=&quot;006F2F7A&quot;/&gt;&lt;wsp:rsid wsp:val=&quot;006F4666&quot;/&gt;&lt;wsp:rsid wsp:val=&quot;006F5655&quot;/&gt;&lt;wsp:rsid wsp:val=&quot;00700316&quot;/&gt;&lt;wsp:rsid wsp:val=&quot;007003FC&quot;/&gt;&lt;wsp:rsid wsp:val=&quot;007025B2&quot;/&gt;&lt;wsp:rsid wsp:val=&quot;007040C1&quot;/&gt;&lt;wsp:rsid wsp:val=&quot;00704221&quot;/&gt;&lt;wsp:rsid wsp:val=&quot;00704D87&quot;/&gt;&lt;wsp:rsid wsp:val=&quot;00705161&quot;/&gt;&lt;wsp:rsid wsp:val=&quot;00707F3E&quot;/&gt;&lt;wsp:rsid wsp:val=&quot;00710133&quot;/&gt;&lt;wsp:rsid wsp:val=&quot;00710B0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A41&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0BF&quot;/&gt;&lt;wsp:rsid wsp:val=&quot;0075736E&quot;/&gt;&lt;wsp:rsid wsp:val=&quot;00757FA9&quot;/&gt;&lt;wsp:rsid wsp:val=&quot;00763C91&quot;/&gt;&lt;wsp:rsid wsp:val=&quot;00763CE1&quot;/&gt;&lt;wsp:rsid wsp:val=&quot;00772656&quot;/&gt;&lt;wsp:rsid wsp:val=&quot;0077492F&quot;/&gt;&lt;wsp:rsid wsp:val=&quot;00774BE5&quot;/&gt;&lt;wsp:rsid wsp:val=&quot;00775D78&quot;/&gt;&lt;wsp:rsid wsp:val=&quot;007771B0&quot;/&gt;&lt;wsp:rsid wsp:val=&quot;00777298&quot;/&gt;&lt;wsp:rsid wsp:val=&quot;00780041&quot;/&gt;&lt;wsp:rsid wsp:val=&quot;0078005E&quot;/&gt;&lt;wsp:rsid wsp:val=&quot;00780E97&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E7CA1&quot;/&gt;&lt;wsp:rsid wsp:val=&quot;007F2445&quot;/&gt;&lt;wsp:rsid wsp:val=&quot;007F5957&quot;/&gt;&lt;wsp:rsid wsp:val=&quot;007F728A&quot;/&gt;&lt;wsp:rsid wsp:val=&quot;0080097E&quot;/&gt;&lt;wsp:rsid wsp:val=&quot;0080295C&quot;/&gt;&lt;wsp:rsid wsp:val=&quot;008053E8&quot;/&gt;&lt;wsp:rsid wsp:val=&quot;00805ABF&quot;/&gt;&lt;wsp:rsid wsp:val=&quot;008070F7&quot;/&gt;&lt;wsp:rsid wsp:val=&quot;00807555&quot;/&gt;&lt;wsp:rsid wsp:val=&quot;00810C22&quot;/&gt;&lt;wsp:rsid wsp:val=&quot;008110BF&quot;/&gt;&lt;wsp:rsid wsp:val=&quot;008120B3&quot;/&gt;&lt;wsp:rsid wsp:val=&quot;00813367&quot;/&gt;&lt;wsp:rsid wsp:val=&quot;00813A37&quot;/&gt;&lt;wsp:rsid wsp:val=&quot;00813F2B&quot;/&gt;&lt;wsp:rsid wsp:val=&quot;00820E9F&quot;/&gt;&lt;wsp:rsid wsp:val=&quot;00822344&quot;/&gt;&lt;wsp:rsid wsp:val=&quot;00822A4A&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8D&quot;/&gt;&lt;wsp:rsid wsp:val=&quot;008517CF&quot;/&gt;&lt;wsp:rsid wsp:val=&quot;00854556&quot;/&gt;&lt;wsp:rsid wsp:val=&quot;0085742B&quot;/&gt;&lt;wsp:rsid wsp:val=&quot;00864809&quot;/&gt;&lt;wsp:rsid wsp:val=&quot;00864E0E&quot;/&gt;&lt;wsp:rsid wsp:val=&quot;00865F31&quot;/&gt;&lt;wsp:rsid wsp:val=&quot;00867A5E&quot;/&gt;&lt;wsp:rsid wsp:val=&quot;00870911&quot;/&gt;&lt;wsp:rsid wsp:val=&quot;00870B01&quot;/&gt;&lt;wsp:rsid wsp:val=&quot;00872180&quot;/&gt;&lt;wsp:rsid wsp:val=&quot;0087282C&quot;/&gt;&lt;wsp:rsid wsp:val=&quot;00875BBA&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5655&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1306&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66E6&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1D52&quot;/&gt;&lt;wsp:rsid wsp:val=&quot;009E2F39&quot;/&gt;&lt;wsp:rsid wsp:val=&quot;009E372D&quot;/&gt;&lt;wsp:rsid wsp:val=&quot;009E39CD&quot;/&gt;&lt;wsp:rsid wsp:val=&quot;009E3FE1&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43E&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0AA9&quot;/&gt;&lt;wsp:rsid wsp:val=&quot;00A71D04&quot;/&gt;&lt;wsp:rsid wsp:val=&quot;00A73267&quot;/&gt;&lt;wsp:rsid wsp:val=&quot;00A73448&quot;/&gt;&lt;wsp:rsid wsp:val=&quot;00A73515&quot;/&gt;&lt;wsp:rsid wsp:val=&quot;00A750A4&quot;/&gt;&lt;wsp:rsid wsp:val=&quot;00A80D3B&quot;/&gt;&lt;wsp:rsid wsp:val=&quot;00A83AB4&quot;/&gt;&lt;wsp:rsid wsp:val=&quot;00A84AB5&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3749&quot;/&gt;&lt;wsp:rsid wsp:val=&quot;00AB499E&quot;/&gt;&lt;wsp:rsid wsp:val=&quot;00AB5C38&quot;/&gt;&lt;wsp:rsid wsp:val=&quot;00AC1095&quot;/&gt;&lt;wsp:rsid wsp:val=&quot;00AC153C&quot;/&gt;&lt;wsp:rsid wsp:val=&quot;00AC278D&quot;/&gt;&lt;wsp:rsid wsp:val=&quot;00AC27A2&quot;/&gt;&lt;wsp:rsid wsp:val=&quot;00AC3688&quot;/&gt;&lt;wsp:rsid wsp:val=&quot;00AC3C56&quot;/&gt;&lt;wsp:rsid wsp:val=&quot;00AC3DC2&quot;/&gt;&lt;wsp:rsid wsp:val=&quot;00AC459B&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156CA&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8665E&quot;/&gt;&lt;wsp:rsid wsp:val=&quot;00B906C7&quot;/&gt;&lt;wsp:rsid wsp:val=&quot;00B91713&quot;/&gt;&lt;wsp:rsid wsp:val=&quot;00B93DA4&quot;/&gt;&lt;wsp:rsid wsp:val=&quot;00B94688&quot;/&gt;&lt;wsp:rsid wsp:val=&quot;00B9539D&quot;/&gt;&lt;wsp:rsid wsp:val=&quot;00B97AAA&quot;/&gt;&lt;wsp:rsid wsp:val=&quot;00BA4C7F&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E3331&quot;/&gt;&lt;wsp:rsid wsp:val=&quot;00BE5566&quot;/&gt;&lt;wsp:rsid wsp:val=&quot;00BE7197&quot;/&gt;&lt;wsp:rsid wsp:val=&quot;00BF0A30&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4838&quot;/&gt;&lt;wsp:rsid wsp:val=&quot;00C16B72&quot;/&gt;&lt;wsp:rsid wsp:val=&quot;00C22C52&quot;/&gt;&lt;wsp:rsid wsp:val=&quot;00C2739B&quot;/&gt;&lt;wsp:rsid wsp:val=&quot;00C306E4&quot;/&gt;&lt;wsp:rsid wsp:val=&quot;00C313E3&quot;/&gt;&lt;wsp:rsid wsp:val=&quot;00C31975&quot;/&gt;&lt;wsp:rsid wsp:val=&quot;00C342C0&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3006&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97B&quot;/&gt;&lt;wsp:rsid wsp:val=&quot;00CE4A18&quot;/&gt;&lt;wsp:rsid wsp:val=&quot;00CE7C4B&quot;/&gt;&lt;wsp:rsid wsp:val=&quot;00CF1ECC&quot;/&gt;&lt;wsp:rsid wsp:val=&quot;00CF2307&quot;/&gt;&lt;wsp:rsid wsp:val=&quot;00CF2B41&quot;/&gt;&lt;wsp:rsid wsp:val=&quot;00CF6250&quot;/&gt;&lt;wsp:rsid wsp:val=&quot;00CF6371&quot;/&gt;&lt;wsp:rsid wsp:val=&quot;00CF6BF0&quot;/&gt;&lt;wsp:rsid wsp:val=&quot;00D0138D&quot;/&gt;&lt;wsp:rsid wsp:val=&quot;00D01BFD&quot;/&gt;&lt;wsp:rsid wsp:val=&quot;00D02D0D&quot;/&gt;&lt;wsp:rsid wsp:val=&quot;00D033F5&quot;/&gt;&lt;wsp:rsid wsp:val=&quot;00D04142&quot;/&gt;&lt;wsp:rsid wsp:val=&quot;00D06B25&quot;/&gt;&lt;wsp:rsid wsp:val=&quot;00D1164E&quot;/&gt;&lt;wsp:rsid wsp:val=&quot;00D117C8&quot;/&gt;&lt;wsp:rsid wsp:val=&quot;00D12183&quot;/&gt;&lt;wsp:rsid wsp:val=&quot;00D1420E&quot;/&gt;&lt;wsp:rsid wsp:val=&quot;00D142BC&quot;/&gt;&lt;wsp:rsid wsp:val=&quot;00D14C7D&quot;/&gt;&lt;wsp:rsid wsp:val=&quot;00D15FAF&quot;/&gt;&lt;wsp:rsid wsp:val=&quot;00D1615B&quot;/&gt;&lt;wsp:rsid wsp:val=&quot;00D21875&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1DE&quot;/&gt;&lt;wsp:rsid wsp:val=&quot;00D5578D&quot;/&gt;&lt;wsp:rsid wsp:val=&quot;00D56C31&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2FBB&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38C&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6F64&quot;/&gt;&lt;wsp:rsid wsp:val=&quot;00E87D61&quot;/&gt;&lt;wsp:rsid wsp:val=&quot;00E91FF8&quot;/&gt;&lt;wsp:rsid wsp:val=&quot;00E93A81&quot;/&gt;&lt;wsp:rsid wsp:val=&quot;00E94649&quot;/&gt;&lt;wsp:rsid wsp:val=&quot;00E95F0A&quot;/&gt;&lt;wsp:rsid wsp:val=&quot;00EA1E72&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D7137&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2E93&quot;/&gt;&lt;wsp:rsid wsp:val=&quot;00F348A6&quot;/&gt;&lt;wsp:rsid wsp:val=&quot;00F4032A&quot;/&gt;&lt;wsp:rsid wsp:val=&quot;00F44529&quot;/&gt;&lt;wsp:rsid wsp:val=&quot;00F44ADB&quot;/&gt;&lt;wsp:rsid wsp:val=&quot;00F466BC&quot;/&gt;&lt;wsp:rsid wsp:val=&quot;00F4735C&quot;/&gt;&lt;wsp:rsid wsp:val=&quot;00F52B54&quot;/&gt;&lt;wsp:rsid wsp:val=&quot;00F550C0&quot;/&gt;&lt;wsp:rsid wsp:val=&quot;00F553D1&quot;/&gt;&lt;wsp:rsid wsp:val=&quot;00F55A84&quot;/&gt;&lt;wsp:rsid wsp:val=&quot;00F57536&quot;/&gt;&lt;wsp:rsid wsp:val=&quot;00F61405&quot;/&gt;&lt;wsp:rsid wsp:val=&quot;00F61573&quot;/&gt;&lt;wsp:rsid wsp:val=&quot;00F63D92&quot;/&gt;&lt;wsp:rsid wsp:val=&quot;00F63FAF&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87D3E&quot;/&gt;&lt;wsp:rsid wsp:val=&quot;00F905D7&quot;/&gt;&lt;wsp:rsid wsp:val=&quot;00F91601&quot;/&gt;&lt;wsp:rsid wsp:val=&quot;00F91B6E&quot;/&gt;&lt;wsp:rsid wsp:val=&quot;00F92A66&quot;/&gt;&lt;wsp:rsid wsp:val=&quot;00F92B77&quot;/&gt;&lt;wsp:rsid wsp:val=&quot;00F9496D&quot;/&gt;&lt;wsp:rsid wsp:val=&quot;00F95794&quot;/&gt;&lt;wsp:rsid wsp:val=&quot;00F962C8&quot;/&gt;&lt;wsp:rsid wsp:val=&quot;00F96477&quot;/&gt;&lt;wsp:rsid wsp:val=&quot;00F96895&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C69A9&quot;/&gt;&lt;wsp:rsid wsp:val=&quot;00FD04CC&quot;/&gt;&lt;wsp:rsid wsp:val=&quot;00FD09A8&quot;/&gt;&lt;wsp:rsid wsp:val=&quot;00FD17D3&quot;/&gt;&lt;wsp:rsid wsp:val=&quot;00FD2F61&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5E0B&quot;/&gt;&lt;wsp:rsid wsp:val=&quot;00FF7069&quot;/&gt;&lt;wsp:rsid wsp:val=&quot;00FF7080&quot;/&gt;&lt;/wsp:rsids&gt;&lt;/w:docPr&gt;&lt;w:body&gt;&lt;wx:sect&gt;&lt;w:p wsp:rsidR=&quot;00000000&quot; wsp:rsidRDefault=&quot;009E3FE1&quot; wsp:rsidP=&quot;009E3FE1&quot;&gt;&lt;m:oMathPara&gt;&lt;m:oMath&gt;&lt;m:r&gt;&lt;w:rPr&gt;&lt;w:rFonts w:ascii=&quot;Cambria Math&quot; w:h-ansi=&quot;Cambria Math&quot; w:cs=&quot;Arial&quot;/&gt;&lt;wx:font wx:val=&quot;Cambria Math&quot;/&gt;&lt;w:b-cs/&gt;&lt;w:i/&gt;&lt;w:i-cs/&gt;&lt;w:sz-cs w:val=&quot;20&quot;/&gt;&lt;/w:rPr&gt;&lt;m:t&gt;v&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Pr>
          <w:rFonts w:ascii="Times" w:eastAsia="Batang" w:hAnsi="Times" w:cs="Times"/>
          <w:bCs/>
          <w:szCs w:val="20"/>
          <w:lang w:val="en-GB" w:eastAsia="en-US"/>
        </w:rPr>
        <w:fldChar w:fldCharType="end"/>
      </w:r>
      <w:r>
        <w:rPr>
          <w:rFonts w:ascii="Times" w:eastAsia="Batang" w:hAnsi="Times" w:cs="Times"/>
          <w:bCs/>
          <w:szCs w:val="20"/>
          <w:lang w:val="en-GB" w:eastAsia="en-US"/>
        </w:rPr>
        <w:t xml:space="preserve"> (sequence index within a group) per SRS resource</w:t>
      </w:r>
    </w:p>
    <w:p w14:paraId="16B7E982"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E.g., configuration of cyclic shift per SRS port per SRS resource.</w:t>
      </w:r>
    </w:p>
    <w:p w14:paraId="2885D7C0" w14:textId="77777777" w:rsidR="00613217" w:rsidRDefault="00E45CEE">
      <w:pPr>
        <w:numPr>
          <w:ilvl w:val="0"/>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Resource mapping for SRS transmission based on network-provided parameters or system parameters</w:t>
      </w:r>
    </w:p>
    <w:p w14:paraId="31B2AB14" w14:textId="77777777" w:rsidR="00613217" w:rsidRDefault="00E45CEE">
      <w:pPr>
        <w:numPr>
          <w:ilvl w:val="1"/>
          <w:numId w:val="9"/>
        </w:numPr>
        <w:shd w:val="clear" w:color="auto" w:fill="FFFFFF"/>
        <w:spacing w:after="0" w:line="240" w:lineRule="auto"/>
        <w:rPr>
          <w:rFonts w:ascii="Times" w:eastAsia="Times New Roman" w:hAnsi="Times" w:cs="Times"/>
          <w:bCs/>
          <w:color w:val="000000"/>
          <w:szCs w:val="20"/>
          <w:lang w:val="en-GB" w:eastAsia="ja-JP"/>
        </w:rPr>
      </w:pPr>
      <w:r>
        <w:rPr>
          <w:rFonts w:ascii="Times" w:eastAsia="Batang" w:hAnsi="Times" w:cs="Times"/>
          <w:bCs/>
          <w:szCs w:val="20"/>
          <w:lang w:val="en-GB" w:eastAsia="en-US"/>
        </w:rPr>
        <w:t>E.g., SRS resource mapping based on network-provided parameters (e.g., configurable indexes) or system parameters (e.g., slot index)</w:t>
      </w:r>
    </w:p>
    <w:p w14:paraId="2E59FF4D" w14:textId="77777777" w:rsidR="00613217" w:rsidRDefault="00E45CEE">
      <w:pPr>
        <w:spacing w:after="0" w:line="240" w:lineRule="auto"/>
        <w:rPr>
          <w:rFonts w:ascii="Times" w:eastAsia="Batang" w:hAnsi="Times" w:cs="Times"/>
          <w:bCs/>
          <w:szCs w:val="20"/>
          <w:lang w:val="en-GB" w:eastAsia="en-US"/>
        </w:rPr>
      </w:pPr>
      <w:r>
        <w:rPr>
          <w:rFonts w:ascii="Times" w:eastAsia="Batang" w:hAnsi="Times" w:cs="Times"/>
          <w:bCs/>
          <w:szCs w:val="20"/>
          <w:lang w:val="en-GB" w:eastAsia="en-US"/>
        </w:rPr>
        <w:t>Note: PAPR performance and maintaining DFT waveform property should be considered when deciding the enhancement for Rel-18.</w:t>
      </w:r>
    </w:p>
    <w:p w14:paraId="4DA3E911" w14:textId="77777777" w:rsidR="00613217" w:rsidRDefault="00613217">
      <w:pPr>
        <w:spacing w:after="0" w:line="240" w:lineRule="auto"/>
        <w:rPr>
          <w:rFonts w:ascii="Times" w:eastAsia="Batang" w:hAnsi="Times" w:cs="Times"/>
          <w:bCs/>
          <w:szCs w:val="20"/>
          <w:lang w:val="en-GB" w:eastAsia="ko-KR"/>
        </w:rPr>
      </w:pPr>
    </w:p>
    <w:p w14:paraId="2430FE94" w14:textId="77777777" w:rsidR="00613217" w:rsidRDefault="00E45CEE">
      <w:pPr>
        <w:snapToGrid w:val="0"/>
        <w:spacing w:after="0" w:line="240" w:lineRule="auto"/>
        <w:rPr>
          <w:rFonts w:ascii="Times" w:eastAsia="Batang" w:hAnsi="Times"/>
          <w:b/>
          <w:bCs/>
          <w:szCs w:val="24"/>
          <w:lang w:val="en-GB" w:eastAsia="en-US"/>
        </w:rPr>
      </w:pPr>
      <w:r>
        <w:rPr>
          <w:rFonts w:ascii="Times" w:eastAsia="Batang" w:hAnsi="Times"/>
          <w:b/>
          <w:bCs/>
          <w:szCs w:val="24"/>
          <w:highlight w:val="green"/>
          <w:lang w:val="en-GB" w:eastAsia="en-US"/>
        </w:rPr>
        <w:t>Agreement</w:t>
      </w:r>
      <w:r>
        <w:rPr>
          <w:rFonts w:ascii="Times" w:eastAsia="宋体" w:hAnsi="Times" w:hint="eastAsia"/>
          <w:b/>
          <w:bCs/>
          <w:szCs w:val="24"/>
          <w:highlight w:val="green"/>
        </w:rPr>
        <w:t>#2</w:t>
      </w:r>
      <w:r>
        <w:rPr>
          <w:rFonts w:ascii="Times" w:eastAsia="Batang" w:hAnsi="Times"/>
          <w:b/>
          <w:bCs/>
          <w:szCs w:val="24"/>
          <w:lang w:val="en-GB" w:eastAsia="en-US"/>
        </w:rPr>
        <w:t xml:space="preserve"> </w:t>
      </w:r>
    </w:p>
    <w:p w14:paraId="06A33F99" w14:textId="77777777" w:rsidR="00613217" w:rsidRDefault="00E45CEE">
      <w:pPr>
        <w:autoSpaceDE w:val="0"/>
        <w:autoSpaceDN w:val="0"/>
        <w:snapToGrid w:val="0"/>
        <w:spacing w:after="0" w:line="240" w:lineRule="auto"/>
        <w:jc w:val="both"/>
        <w:rPr>
          <w:rFonts w:ascii="Times" w:eastAsia="Batang" w:hAnsi="Times" w:cs="Times"/>
          <w:bCs/>
          <w:szCs w:val="24"/>
          <w:lang w:eastAsia="en-US"/>
        </w:rPr>
      </w:pPr>
      <w:r>
        <w:rPr>
          <w:rFonts w:ascii="Times" w:eastAsia="Batang" w:hAnsi="Times" w:cs="Times"/>
          <w:bCs/>
          <w:szCs w:val="24"/>
          <w:lang w:val="en-GB" w:eastAsia="en-US"/>
        </w:rPr>
        <w:t>Consider the scenario where there exists SRSs sent by a UE and utilized by multiple TRPs for channel estimation, and the pathlosses between the UE and the TRPs differ by at least x dB in Rel-18 SRS study</w:t>
      </w:r>
    </w:p>
    <w:p w14:paraId="3FCB7D2A" w14:textId="77777777" w:rsidR="00613217" w:rsidRDefault="00E45CEE">
      <w:pPr>
        <w:pStyle w:val="listauto1"/>
        <w:numPr>
          <w:ilvl w:val="0"/>
          <w:numId w:val="9"/>
        </w:numPr>
        <w:spacing w:after="0" w:line="240" w:lineRule="auto"/>
        <w:rPr>
          <w:rFonts w:ascii="Times" w:hAnsi="Times" w:cs="Times"/>
          <w:b w:val="0"/>
          <w:lang w:val="en-GB"/>
        </w:rPr>
      </w:pPr>
      <w:r>
        <w:rPr>
          <w:rFonts w:ascii="Times" w:hAnsi="Times" w:cs="Times"/>
          <w:b w:val="0"/>
          <w:lang w:eastAsia="zh-CN"/>
        </w:rPr>
        <w:t xml:space="preserve">x can be {3,6,10}, and other values </w:t>
      </w:r>
      <w:r>
        <w:rPr>
          <w:rFonts w:ascii="Times" w:hAnsi="Times" w:cs="Times"/>
          <w:b w:val="0"/>
          <w:lang w:eastAsia="zh-CN"/>
        </w:rPr>
        <w:t>can be used</w:t>
      </w:r>
      <w:r>
        <w:rPr>
          <w:rFonts w:ascii="Times" w:hAnsi="Times" w:cs="Times"/>
          <w:b w:val="0"/>
          <w:lang w:val="en-GB"/>
        </w:rPr>
        <w:t>.</w:t>
      </w:r>
    </w:p>
    <w:p w14:paraId="7C8D9104" w14:textId="77777777" w:rsidR="00613217" w:rsidRDefault="00E45CEE">
      <w:pPr>
        <w:snapToGrid w:val="0"/>
        <w:spacing w:after="0" w:line="240" w:lineRule="auto"/>
        <w:rPr>
          <w:rFonts w:ascii="Times" w:eastAsia="宋体" w:hAnsi="Times"/>
          <w:b/>
          <w:bCs/>
          <w:szCs w:val="24"/>
        </w:rPr>
      </w:pPr>
      <w:r>
        <w:rPr>
          <w:rFonts w:ascii="Times" w:eastAsia="Batang" w:hAnsi="Times"/>
          <w:b/>
          <w:bCs/>
          <w:szCs w:val="24"/>
          <w:highlight w:val="green"/>
          <w:lang w:val="en-GB" w:eastAsia="en-US"/>
        </w:rPr>
        <w:t>Agreement</w:t>
      </w:r>
      <w:r>
        <w:rPr>
          <w:rFonts w:ascii="Times" w:eastAsia="宋体" w:hAnsi="Times" w:hint="eastAsia"/>
          <w:b/>
          <w:bCs/>
          <w:szCs w:val="24"/>
          <w:highlight w:val="green"/>
        </w:rPr>
        <w:t>#3</w:t>
      </w:r>
    </w:p>
    <w:p w14:paraId="5E0141B5" w14:textId="77777777" w:rsidR="00613217" w:rsidRDefault="00E45CEE">
      <w:pPr>
        <w:autoSpaceDE w:val="0"/>
        <w:autoSpaceDN w:val="0"/>
        <w:snapToGrid w:val="0"/>
        <w:spacing w:after="0" w:line="240" w:lineRule="auto"/>
        <w:jc w:val="both"/>
        <w:rPr>
          <w:rFonts w:ascii="Times" w:eastAsia="宋体" w:hAnsi="Times" w:cs="Times"/>
          <w:bCs/>
          <w:szCs w:val="24"/>
          <w:lang w:eastAsia="en-US"/>
        </w:rPr>
      </w:pPr>
      <w:r>
        <w:rPr>
          <w:rFonts w:ascii="Times" w:eastAsia="Batang" w:hAnsi="Times" w:cs="Times"/>
          <w:bCs/>
          <w:szCs w:val="24"/>
          <w:lang w:val="en-GB" w:eastAsia="en-US"/>
        </w:rPr>
        <w:t xml:space="preserve">For SRS enhancements to enable 8 Tx UL operation to support 4 and more layers per UE in UL targeting CPE/FWA/vehicle/Industrial devices, study aspects include, for SRS for CB/NCB/AS, </w:t>
      </w:r>
    </w:p>
    <w:p w14:paraId="7142B550" w14:textId="77777777" w:rsidR="00613217" w:rsidRDefault="00E45CEE">
      <w:pPr>
        <w:numPr>
          <w:ilvl w:val="0"/>
          <w:numId w:val="9"/>
        </w:numPr>
        <w:spacing w:line="240" w:lineRule="auto"/>
        <w:contextualSpacing/>
        <w:jc w:val="both"/>
        <w:rPr>
          <w:rFonts w:ascii="Times" w:eastAsia="宋体" w:hAnsi="Times" w:cs="Times"/>
          <w:bCs/>
          <w:szCs w:val="20"/>
        </w:rPr>
      </w:pPr>
      <w:r>
        <w:rPr>
          <w:rFonts w:ascii="Times" w:eastAsia="宋体" w:hAnsi="Times" w:cs="Times"/>
          <w:bCs/>
          <w:szCs w:val="20"/>
        </w:rPr>
        <w:t>Design parameters, including the maximum number</w:t>
      </w:r>
      <w:r>
        <w:rPr>
          <w:rFonts w:ascii="Times" w:eastAsia="宋体" w:hAnsi="Times" w:cs="Times"/>
          <w:bCs/>
          <w:szCs w:val="20"/>
        </w:rPr>
        <w:t xml:space="preserve"> of SRS resource sets, number of SRS resource sets, number of SRS resources, number of ports per resource, number of OFDM symbols, the allowed configurations for comb / comb shifts / cyclic shifts, number of simultaneous ports / resources / resource sets p</w:t>
      </w:r>
      <w:r>
        <w:rPr>
          <w:rFonts w:ascii="Times" w:eastAsia="宋体" w:hAnsi="Times" w:cs="Times"/>
          <w:bCs/>
          <w:szCs w:val="20"/>
        </w:rPr>
        <w:t>er OFDM symbol</w:t>
      </w:r>
    </w:p>
    <w:p w14:paraId="2732A1DE" w14:textId="77777777" w:rsidR="00613217" w:rsidRDefault="00E45CEE">
      <w:pPr>
        <w:numPr>
          <w:ilvl w:val="0"/>
          <w:numId w:val="9"/>
        </w:numPr>
        <w:spacing w:line="240" w:lineRule="auto"/>
        <w:contextualSpacing/>
        <w:jc w:val="both"/>
        <w:rPr>
          <w:rFonts w:ascii="Times" w:eastAsia="宋体" w:hAnsi="Times" w:cs="Times"/>
          <w:bCs/>
          <w:szCs w:val="20"/>
        </w:rPr>
      </w:pPr>
      <w:r>
        <w:rPr>
          <w:rFonts w:ascii="Times" w:eastAsia="宋体" w:hAnsi="Times" w:cs="Times"/>
          <w:bCs/>
          <w:szCs w:val="20"/>
        </w:rPr>
        <w:lastRenderedPageBreak/>
        <w:t>For the next decision point, study</w:t>
      </w:r>
    </w:p>
    <w:p w14:paraId="5C789963" w14:textId="77777777" w:rsidR="00613217" w:rsidRDefault="00E45CEE">
      <w:pPr>
        <w:numPr>
          <w:ilvl w:val="1"/>
          <w:numId w:val="9"/>
        </w:numPr>
        <w:spacing w:line="240" w:lineRule="auto"/>
        <w:contextualSpacing/>
        <w:jc w:val="both"/>
        <w:rPr>
          <w:rFonts w:ascii="Times" w:eastAsia="宋体" w:hAnsi="Times" w:cs="Times"/>
          <w:bCs/>
          <w:szCs w:val="20"/>
        </w:rPr>
      </w:pPr>
      <w:r>
        <w:rPr>
          <w:rFonts w:ascii="Times" w:eastAsia="宋体" w:hAnsi="Times" w:cs="Times"/>
          <w:bCs/>
          <w:szCs w:val="20"/>
        </w:rPr>
        <w:t>Whether to support 8 ports in one or multiple resources </w:t>
      </w:r>
    </w:p>
    <w:p w14:paraId="19A15FB5" w14:textId="77777777" w:rsidR="00613217" w:rsidRDefault="00E45CEE">
      <w:pPr>
        <w:numPr>
          <w:ilvl w:val="1"/>
          <w:numId w:val="9"/>
        </w:numPr>
        <w:spacing w:line="240" w:lineRule="auto"/>
        <w:contextualSpacing/>
        <w:jc w:val="both"/>
        <w:rPr>
          <w:rFonts w:ascii="Times" w:eastAsia="宋体" w:hAnsi="Times" w:cs="Times"/>
          <w:bCs/>
          <w:szCs w:val="20"/>
        </w:rPr>
      </w:pPr>
      <w:r>
        <w:rPr>
          <w:rFonts w:ascii="Times" w:eastAsia="宋体" w:hAnsi="Times" w:cs="Times"/>
          <w:bCs/>
          <w:szCs w:val="20"/>
        </w:rPr>
        <w:t>Whether to support 8 ports in one or multiple OFDM symbols</w:t>
      </w:r>
    </w:p>
    <w:p w14:paraId="5EE15614" w14:textId="77777777" w:rsidR="00613217" w:rsidRDefault="00E45CEE">
      <w:pPr>
        <w:numPr>
          <w:ilvl w:val="1"/>
          <w:numId w:val="9"/>
        </w:numPr>
        <w:spacing w:line="240" w:lineRule="auto"/>
        <w:contextualSpacing/>
        <w:jc w:val="both"/>
        <w:rPr>
          <w:rFonts w:ascii="Times" w:eastAsia="宋体" w:hAnsi="Times" w:cs="Times"/>
          <w:bCs/>
          <w:szCs w:val="20"/>
        </w:rPr>
      </w:pPr>
      <w:r>
        <w:rPr>
          <w:rFonts w:ascii="Times" w:eastAsia="宋体" w:hAnsi="Times" w:cs="Times"/>
          <w:bCs/>
          <w:szCs w:val="20"/>
        </w:rPr>
        <w:t>The maximum number of SRS resource sets.</w:t>
      </w:r>
    </w:p>
    <w:p w14:paraId="05B0275E" w14:textId="77777777" w:rsidR="00613217" w:rsidRDefault="00E45CEE">
      <w:pPr>
        <w:numPr>
          <w:ilvl w:val="0"/>
          <w:numId w:val="9"/>
        </w:numPr>
        <w:spacing w:after="0" w:line="240" w:lineRule="auto"/>
        <w:rPr>
          <w:rFonts w:ascii="Times" w:hAnsi="Times" w:cs="Times"/>
          <w:lang w:val="en-GB"/>
        </w:rPr>
      </w:pPr>
      <w:r>
        <w:rPr>
          <w:rFonts w:ascii="Times" w:eastAsia="宋体" w:hAnsi="Times" w:cs="Times"/>
          <w:bCs/>
          <w:szCs w:val="20"/>
        </w:rPr>
        <w:t>Note: For SRS for NCB, number of ports per SRS re</w:t>
      </w:r>
      <w:r>
        <w:rPr>
          <w:rFonts w:ascii="Times" w:eastAsia="宋体" w:hAnsi="Times" w:cs="Times"/>
          <w:bCs/>
          <w:szCs w:val="20"/>
        </w:rPr>
        <w:t>source is still 1 (same as R15)</w:t>
      </w:r>
    </w:p>
    <w:p w14:paraId="51E2FC6A" w14:textId="77777777" w:rsidR="00613217" w:rsidRDefault="00613217">
      <w:pPr>
        <w:pStyle w:val="listauto1"/>
        <w:numPr>
          <w:ilvl w:val="255"/>
          <w:numId w:val="0"/>
        </w:numPr>
        <w:spacing w:after="0" w:line="240" w:lineRule="auto"/>
        <w:ind w:left="400"/>
        <w:rPr>
          <w:rFonts w:ascii="Times" w:hAnsi="Times" w:cs="Times"/>
          <w:b w:val="0"/>
          <w:lang w:val="en-GB"/>
        </w:rPr>
      </w:pPr>
    </w:p>
    <w:p w14:paraId="0BFA625A" w14:textId="77777777" w:rsidR="00613217" w:rsidRDefault="00E45CEE">
      <w:pPr>
        <w:spacing w:after="0" w:line="240" w:lineRule="auto"/>
      </w:pPr>
      <w:r>
        <w:t xml:space="preserve">Following we </w:t>
      </w:r>
      <w:r>
        <w:rPr>
          <w:rFonts w:hint="eastAsia"/>
        </w:rPr>
        <w:t>provide</w:t>
      </w:r>
      <w:r>
        <w:t xml:space="preserve"> our </w:t>
      </w:r>
      <w:r>
        <w:rPr>
          <w:rFonts w:hint="eastAsia"/>
        </w:rPr>
        <w:t>view</w:t>
      </w:r>
      <w:r>
        <w:rPr>
          <w:rFonts w:hint="eastAsia"/>
        </w:rPr>
        <w:t>s</w:t>
      </w:r>
      <w:r>
        <w:rPr>
          <w:rFonts w:hint="eastAsia"/>
        </w:rPr>
        <w:t xml:space="preserve"> about SRS enhancement for CJT and 8Tx. </w:t>
      </w:r>
    </w:p>
    <w:p w14:paraId="1F9BC321"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SRS Enhancement for CJT</w:t>
      </w:r>
    </w:p>
    <w:p w14:paraId="359997D0" w14:textId="0F9D902A" w:rsidR="00613217" w:rsidRDefault="00E45CEE">
      <w:pPr>
        <w:numPr>
          <w:ilvl w:val="255"/>
          <w:numId w:val="0"/>
        </w:numPr>
        <w:snapToGrid w:val="0"/>
        <w:spacing w:beforeLines="30" w:before="72" w:afterLines="30" w:after="72" w:line="288" w:lineRule="auto"/>
        <w:jc w:val="both"/>
        <w:rPr>
          <w:rFonts w:eastAsia="宋体"/>
          <w:bCs/>
        </w:rPr>
      </w:pPr>
      <w:r>
        <w:rPr>
          <w:rFonts w:eastAsia="宋体" w:hint="eastAsia"/>
        </w:rPr>
        <w:t>In this case, the UE transmits a SRS resource to multiple TRPs involved in downlink CJT transmission, then the gNB determines precoding for PDSCH/PDCCH with CJT transmission based on the received SRS resource. In order to determine the downlink CJT precodi</w:t>
      </w:r>
      <w:r>
        <w:rPr>
          <w:rFonts w:eastAsia="宋体" w:hint="eastAsia"/>
        </w:rPr>
        <w:t xml:space="preserve">ng based on SRS, each CJT TRP </w:t>
      </w:r>
      <w:r>
        <w:rPr>
          <w:rFonts w:eastAsia="宋体" w:hint="eastAsia"/>
        </w:rPr>
        <w:t>s</w:t>
      </w:r>
      <w:r>
        <w:rPr>
          <w:rFonts w:eastAsia="宋体"/>
        </w:rPr>
        <w:t xml:space="preserve">erving the </w:t>
      </w:r>
      <w:r>
        <w:rPr>
          <w:rFonts w:eastAsia="宋体" w:hint="eastAsia"/>
        </w:rPr>
        <w:t xml:space="preserve">UE should accurately receive SRS transmitted by the UE as shown </w:t>
      </w:r>
      <w:r>
        <w:rPr>
          <w:rFonts w:eastAsia="宋体"/>
        </w:rPr>
        <w:t>in</w:t>
      </w:r>
      <w:r>
        <w:rPr>
          <w:rFonts w:eastAsia="宋体" w:hint="eastAsia"/>
        </w:rPr>
        <w:t xml:space="preserve"> Figure 1.  UE2 should </w:t>
      </w:r>
      <w:r>
        <w:rPr>
          <w:rFonts w:eastAsia="宋体"/>
        </w:rPr>
        <w:t>well</w:t>
      </w:r>
      <w:r>
        <w:rPr>
          <w:rFonts w:eastAsia="宋体" w:hint="eastAsia"/>
        </w:rPr>
        <w:t xml:space="preserve"> </w:t>
      </w:r>
      <w:r>
        <w:rPr>
          <w:rFonts w:eastAsia="宋体" w:hint="eastAsia"/>
        </w:rPr>
        <w:t>transmit SRS to coordination cell TRP1 besides</w:t>
      </w:r>
      <w:r>
        <w:rPr>
          <w:rFonts w:eastAsia="宋体"/>
        </w:rPr>
        <w:t xml:space="preserve"> for the</w:t>
      </w:r>
      <w:r>
        <w:rPr>
          <w:rFonts w:eastAsia="宋体" w:hint="eastAsia"/>
        </w:rPr>
        <w:t xml:space="preserve"> serving cell TRP2. TRP1 not only should accurat</w:t>
      </w:r>
      <w:r>
        <w:rPr>
          <w:rFonts w:eastAsia="宋体" w:hint="eastAsia"/>
        </w:rPr>
        <w:t xml:space="preserve">ely receive SRS from its serving cell UEs in yellow area, but also should accurately receive SRS from CJT UE whose CJT TRP includes TRP1, such as UE2.  That is TRP1 should accurately receive more UEs in the big area with the red dotted line than </w:t>
      </w:r>
      <w:r>
        <w:rPr>
          <w:rFonts w:eastAsia="宋体"/>
        </w:rPr>
        <w:t>legacy</w:t>
      </w:r>
      <w:r>
        <w:rPr>
          <w:rFonts w:eastAsia="宋体" w:hint="eastAsia"/>
        </w:rPr>
        <w:t xml:space="preserve"> in the yellow area. The uplink area of each TRP is extended.  Then SRS capacity enhancement is needed to allocate orthogonal SRS to the more UEs of each TRP and interference randomization enhancement is also </w:t>
      </w:r>
      <w:r w:rsidRPr="00E45CEE">
        <w:rPr>
          <w:rFonts w:eastAsia="微软雅黑"/>
          <w:szCs w:val="20"/>
        </w:rPr>
        <w:t>needed</w:t>
      </w:r>
      <w:r>
        <w:rPr>
          <w:rFonts w:eastAsia="宋体" w:hint="eastAsia"/>
        </w:rPr>
        <w:t xml:space="preserve"> to reduce inter-cell interfer</w:t>
      </w:r>
      <w:r>
        <w:rPr>
          <w:rFonts w:eastAsia="宋体" w:hint="eastAsia"/>
        </w:rPr>
        <w:t xml:space="preserve">ence of SRS, for example to reduce the interference between SRS of UE 2 and UEs of TRP3. </w:t>
      </w:r>
      <w:r>
        <w:rPr>
          <w:rFonts w:eastAsia="宋体" w:hint="eastAsia"/>
          <w:bCs/>
        </w:rPr>
        <w:t>We provides methods for the two enhancement in section 2.1 and 2.2</w:t>
      </w:r>
      <w:r>
        <w:rPr>
          <w:rFonts w:eastAsia="宋体"/>
          <w:bCs/>
        </w:rPr>
        <w:t>,</w:t>
      </w:r>
      <w:r>
        <w:rPr>
          <w:rFonts w:eastAsia="宋体" w:hint="eastAsia"/>
          <w:bCs/>
        </w:rPr>
        <w:t xml:space="preserve"> respectively. </w:t>
      </w:r>
    </w:p>
    <w:p w14:paraId="6061E3B2" w14:textId="77777777" w:rsidR="00613217" w:rsidRDefault="00E45CEE">
      <w:pPr>
        <w:numPr>
          <w:ilvl w:val="255"/>
          <w:numId w:val="0"/>
        </w:numPr>
        <w:snapToGrid w:val="0"/>
        <w:spacing w:beforeLines="30" w:before="72" w:afterLines="30" w:after="72" w:line="288" w:lineRule="auto"/>
        <w:jc w:val="center"/>
      </w:pPr>
      <w:r>
        <w:rPr>
          <w:noProof/>
        </w:rPr>
        <w:drawing>
          <wp:inline distT="0" distB="0" distL="0" distR="0">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rcRect l="892" t="2388" r="-28"/>
                    <a:stretch>
                      <a:fillRect/>
                    </a:stretch>
                  </pic:blipFill>
                  <pic:spPr>
                    <a:xfrm>
                      <a:off x="0" y="0"/>
                      <a:ext cx="2769199" cy="871886"/>
                    </a:xfrm>
                    <a:prstGeom prst="rect">
                      <a:avLst/>
                    </a:prstGeom>
                    <a:ln>
                      <a:noFill/>
                    </a:ln>
                  </pic:spPr>
                </pic:pic>
              </a:graphicData>
            </a:graphic>
          </wp:inline>
        </w:drawing>
      </w:r>
    </w:p>
    <w:p w14:paraId="26691B67" w14:textId="77777777" w:rsidR="00613217" w:rsidRDefault="00E45CEE">
      <w:pPr>
        <w:numPr>
          <w:ilvl w:val="255"/>
          <w:numId w:val="0"/>
        </w:numPr>
        <w:snapToGrid w:val="0"/>
        <w:spacing w:beforeLines="30" w:before="72" w:afterLines="30" w:after="72" w:line="288" w:lineRule="auto"/>
        <w:jc w:val="center"/>
        <w:rPr>
          <w:rFonts w:eastAsia="宋体"/>
        </w:rPr>
      </w:pPr>
      <w:r>
        <w:rPr>
          <w:rFonts w:eastAsia="宋体" w:hint="eastAsia"/>
          <w:b/>
          <w:bCs/>
        </w:rPr>
        <w:t xml:space="preserve"> Figure 1.</w:t>
      </w:r>
      <w:r>
        <w:rPr>
          <w:rFonts w:eastAsia="宋体" w:hint="eastAsia"/>
        </w:rPr>
        <w:t xml:space="preserve"> Each CJT TRP of one CJT UE should accurately receive SRS transmitted by the CJT UE</w:t>
      </w:r>
    </w:p>
    <w:p w14:paraId="294CFBF0" w14:textId="77777777" w:rsidR="00613217" w:rsidRDefault="00E45CEE">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SRS </w:t>
      </w:r>
      <w:r>
        <w:rPr>
          <w:rFonts w:eastAsia="宋体"/>
          <w:b/>
          <w:sz w:val="24"/>
          <w:szCs w:val="20"/>
        </w:rPr>
        <w:t>capacity e</w:t>
      </w:r>
      <w:r>
        <w:rPr>
          <w:rFonts w:eastAsia="宋体" w:hint="eastAsia"/>
          <w:b/>
          <w:sz w:val="24"/>
          <w:szCs w:val="20"/>
        </w:rPr>
        <w:t xml:space="preserve">nhancement </w:t>
      </w:r>
    </w:p>
    <w:p w14:paraId="0969DE8A" w14:textId="042E88B9" w:rsidR="00613217" w:rsidRDefault="00E45CEE">
      <w:pPr>
        <w:numPr>
          <w:ilvl w:val="255"/>
          <w:numId w:val="0"/>
        </w:numPr>
        <w:snapToGrid w:val="0"/>
        <w:spacing w:before="6" w:afterLines="30" w:after="72" w:line="288" w:lineRule="auto"/>
        <w:jc w:val="both"/>
        <w:rPr>
          <w:rFonts w:eastAsia="微软雅黑"/>
          <w:szCs w:val="20"/>
        </w:rPr>
      </w:pPr>
      <w:r>
        <w:rPr>
          <w:rFonts w:eastAsia="微软雅黑"/>
          <w:szCs w:val="20"/>
        </w:rPr>
        <w:t xml:space="preserve">For </w:t>
      </w:r>
      <w:r>
        <w:rPr>
          <w:rFonts w:eastAsia="微软雅黑"/>
          <w:szCs w:val="20"/>
        </w:rPr>
        <w:t>SRS capacity enhancement listed in above agree</w:t>
      </w:r>
      <w:r>
        <w:rPr>
          <w:rFonts w:eastAsia="微软雅黑" w:hint="eastAsia"/>
          <w:szCs w:val="20"/>
        </w:rPr>
        <w:t>ment</w:t>
      </w:r>
      <w:r>
        <w:rPr>
          <w:rFonts w:eastAsia="微软雅黑"/>
          <w:szCs w:val="20"/>
        </w:rPr>
        <w:t xml:space="preserve"> #1</w:t>
      </w:r>
      <w:r>
        <w:rPr>
          <w:rFonts w:eastAsia="微软雅黑" w:hint="eastAsia"/>
          <w:szCs w:val="20"/>
        </w:rPr>
        <w:t xml:space="preserve">, </w:t>
      </w:r>
      <w:r>
        <w:rPr>
          <w:rFonts w:eastAsia="微软雅黑" w:hint="eastAsia"/>
          <w:szCs w:val="20"/>
        </w:rPr>
        <w:t>w</w:t>
      </w:r>
      <w:r>
        <w:rPr>
          <w:rFonts w:eastAsia="微软雅黑"/>
          <w:szCs w:val="20"/>
        </w:rPr>
        <w:t xml:space="preserve">e provides our </w:t>
      </w:r>
      <w:r>
        <w:rPr>
          <w:rFonts w:eastAsia="微软雅黑"/>
          <w:szCs w:val="20"/>
        </w:rPr>
        <w:t>views/</w:t>
      </w:r>
      <w:r>
        <w:rPr>
          <w:rFonts w:eastAsia="微软雅黑" w:hint="eastAsia"/>
          <w:szCs w:val="20"/>
        </w:rPr>
        <w:t xml:space="preserve">preference </w:t>
      </w:r>
      <w:r>
        <w:rPr>
          <w:rFonts w:eastAsia="微软雅黑"/>
          <w:szCs w:val="20"/>
        </w:rPr>
        <w:t xml:space="preserve">for </w:t>
      </w:r>
      <w:r>
        <w:rPr>
          <w:rFonts w:eastAsia="微软雅黑" w:hint="eastAsia"/>
          <w:szCs w:val="20"/>
        </w:rPr>
        <w:t>these candidates</w:t>
      </w:r>
      <w:r>
        <w:rPr>
          <w:rFonts w:eastAsia="微软雅黑"/>
          <w:szCs w:val="20"/>
        </w:rPr>
        <w:t xml:space="preserve"> as follows</w:t>
      </w:r>
      <w:r>
        <w:rPr>
          <w:rFonts w:eastAsia="微软雅黑" w:hint="eastAsia"/>
          <w:szCs w:val="20"/>
        </w:rPr>
        <w:t>.</w:t>
      </w:r>
    </w:p>
    <w:p w14:paraId="3D8AF806" w14:textId="77777777" w:rsidR="00613217" w:rsidRDefault="00E45CEE">
      <w:pPr>
        <w:numPr>
          <w:ilvl w:val="2"/>
          <w:numId w:val="8"/>
        </w:numPr>
        <w:tabs>
          <w:tab w:val="clear" w:pos="720"/>
          <w:tab w:val="left" w:pos="7938"/>
        </w:tabs>
        <w:snapToGrid w:val="0"/>
        <w:spacing w:before="240" w:afterLines="50" w:after="120" w:line="240" w:lineRule="auto"/>
        <w:ind w:left="607" w:hanging="607"/>
        <w:jc w:val="both"/>
        <w:outlineLvl w:val="2"/>
        <w:rPr>
          <w:rFonts w:eastAsia="微软雅黑"/>
          <w:szCs w:val="20"/>
        </w:rPr>
      </w:pPr>
      <w:r>
        <w:rPr>
          <w:rFonts w:eastAsia="宋体" w:hint="eastAsia"/>
          <w:b/>
          <w:bCs/>
          <w:sz w:val="21"/>
          <w:szCs w:val="21"/>
        </w:rPr>
        <w:t>TD-OCC</w:t>
      </w:r>
    </w:p>
    <w:p w14:paraId="1759D83F" w14:textId="77777777" w:rsidR="00613217" w:rsidRDefault="00E45CEE">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To increase the total number of orthogonal SRS resources, TD-OCC can be adopted on SRS resource. </w:t>
      </w:r>
      <w:r>
        <w:rPr>
          <w:rFonts w:eastAsia="微软雅黑"/>
          <w:szCs w:val="20"/>
        </w:rPr>
        <w:t>In coherent JT, as a typical requirement, there are similar receive power(s) (e.g., RSRP gap is less than 6 dB) for each of coordinated TRPs, and then with hig</w:t>
      </w:r>
      <w:r>
        <w:rPr>
          <w:rFonts w:eastAsia="微软雅黑"/>
          <w:szCs w:val="20"/>
        </w:rPr>
        <w:t xml:space="preserve">h probability, the UE may be a cell-edge one. Consequently, for SRS transmission, for improving coverage or channel estimation accuracy, SRS time-domain repetition may be needed, and as a result, it may cost some more SRS overhead.  </w:t>
      </w:r>
    </w:p>
    <w:p w14:paraId="6CC9A919" w14:textId="083FE3AC" w:rsidR="00613217" w:rsidRDefault="00E45CEE">
      <w:pPr>
        <w:numPr>
          <w:ilvl w:val="255"/>
          <w:numId w:val="0"/>
        </w:numPr>
        <w:snapToGrid w:val="0"/>
        <w:spacing w:beforeLines="30" w:before="72" w:afterLines="30" w:after="72" w:line="288" w:lineRule="auto"/>
        <w:jc w:val="both"/>
        <w:rPr>
          <w:rFonts w:eastAsia="微软雅黑"/>
          <w:szCs w:val="20"/>
        </w:rPr>
      </w:pPr>
      <w:r>
        <w:rPr>
          <w:rFonts w:eastAsia="微软雅黑"/>
          <w:szCs w:val="20"/>
        </w:rPr>
        <w:t>So, in such case, TD-O</w:t>
      </w:r>
      <w:r>
        <w:rPr>
          <w:rFonts w:eastAsia="微软雅黑"/>
          <w:szCs w:val="20"/>
        </w:rPr>
        <w:t xml:space="preserve">CC can be used on the repetition symbols in order to improve the SRS capacity. That is, different </w:t>
      </w:r>
      <w:r>
        <w:rPr>
          <w:rFonts w:eastAsia="微软雅黑" w:hint="eastAsia"/>
          <w:szCs w:val="20"/>
        </w:rPr>
        <w:t>TD-</w:t>
      </w:r>
      <w:r>
        <w:rPr>
          <w:rFonts w:eastAsia="微软雅黑"/>
          <w:szCs w:val="20"/>
        </w:rPr>
        <w:t xml:space="preserve">OCC </w:t>
      </w:r>
      <w:r>
        <w:rPr>
          <w:rFonts w:eastAsia="微软雅黑" w:hint="eastAsia"/>
          <w:szCs w:val="20"/>
        </w:rPr>
        <w:t>indexes</w:t>
      </w:r>
      <w:r>
        <w:rPr>
          <w:rFonts w:eastAsia="微软雅黑"/>
          <w:szCs w:val="20"/>
        </w:rPr>
        <w:t xml:space="preserve"> can be configured for different </w:t>
      </w:r>
      <w:r>
        <w:rPr>
          <w:rFonts w:eastAsia="微软雅黑" w:hint="eastAsia"/>
          <w:szCs w:val="20"/>
        </w:rPr>
        <w:t>SRS ports</w:t>
      </w:r>
      <w:r>
        <w:rPr>
          <w:rFonts w:eastAsia="微软雅黑"/>
          <w:szCs w:val="20"/>
        </w:rPr>
        <w:t xml:space="preserve"> performing repetition</w:t>
      </w:r>
      <w:r>
        <w:rPr>
          <w:rFonts w:eastAsia="微软雅黑" w:hint="eastAsia"/>
          <w:szCs w:val="20"/>
        </w:rPr>
        <w:t xml:space="preserve">. The different SRS ports multiplexed by TD-OCC can be from one UE or different </w:t>
      </w:r>
      <w:r>
        <w:rPr>
          <w:rFonts w:eastAsia="微软雅黑" w:hint="eastAsia"/>
          <w:szCs w:val="20"/>
        </w:rPr>
        <w:t>UEs</w:t>
      </w:r>
      <w:r>
        <w:rPr>
          <w:rFonts w:eastAsia="微软雅黑"/>
          <w:szCs w:val="20"/>
        </w:rPr>
        <w:t xml:space="preserve">. </w:t>
      </w:r>
      <w:r>
        <w:rPr>
          <w:rFonts w:eastAsia="微软雅黑" w:hint="eastAsia"/>
          <w:szCs w:val="20"/>
        </w:rPr>
        <w:t>If the length of TD-OCC length is 4, the capacity can be 4 times of legacy capacity.  For example, the SRS repetition factor is 4, the four OFDM symbols includes X SRS ports using different CSs or combs before, but the four OFDM symbols can include X*</w:t>
      </w:r>
      <w:r>
        <w:rPr>
          <w:rFonts w:eastAsia="微软雅黑" w:hint="eastAsia"/>
          <w:szCs w:val="20"/>
        </w:rPr>
        <w:t>4 SRS ports using different CSs, combs and TD-OCC indexes now. In a word</w:t>
      </w:r>
      <w:r>
        <w:rPr>
          <w:rFonts w:eastAsia="微软雅黑"/>
          <w:szCs w:val="20"/>
        </w:rPr>
        <w:t>, gNB</w:t>
      </w:r>
      <w:r>
        <w:rPr>
          <w:rFonts w:eastAsia="微软雅黑" w:hint="eastAsia"/>
          <w:szCs w:val="20"/>
        </w:rPr>
        <w:t xml:space="preserve"> only allocates one SRS port to one CS in one comb on the multiple repetition OFDM symbols before, but now gNB can allocate 4 SRS ports to one CS in one comb on the multiple</w:t>
      </w:r>
      <w:r>
        <w:rPr>
          <w:rFonts w:eastAsia="微软雅黑" w:hint="eastAsia"/>
          <w:szCs w:val="20"/>
        </w:rPr>
        <w:t xml:space="preserve"> repetition OFDM symbols and the 4 SRS ports is multiplexed by TD-OCC. gNB can allocate same CS and comb to multiple UEs with same repetition factor and allocate different CSs or different combs to multiple UEs with </w:t>
      </w:r>
      <w:r>
        <w:rPr>
          <w:rFonts w:eastAsia="微软雅黑" w:hint="eastAsia"/>
          <w:szCs w:val="20"/>
        </w:rPr>
        <w:lastRenderedPageBreak/>
        <w:t>different repetition factors. Multiple S</w:t>
      </w:r>
      <w:r>
        <w:rPr>
          <w:rFonts w:eastAsia="微软雅黑" w:hint="eastAsia"/>
          <w:szCs w:val="20"/>
        </w:rPr>
        <w:t xml:space="preserve">RS ports with same repetition factor, CS, and comb can be allocated with different TD-OCC indexes. </w:t>
      </w:r>
    </w:p>
    <w:p w14:paraId="0F69177A" w14:textId="77777777" w:rsidR="00613217" w:rsidRDefault="00E45CEE">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Second, if two SRS ports from two UEs partial overlap in frequency domain, the two SRS ports can</w:t>
      </w:r>
      <w:r>
        <w:rPr>
          <w:rFonts w:eastAsia="微软雅黑"/>
          <w:szCs w:val="20"/>
        </w:rPr>
        <w:t>’</w:t>
      </w:r>
      <w:r>
        <w:rPr>
          <w:rFonts w:eastAsia="微软雅黑" w:hint="eastAsia"/>
          <w:szCs w:val="20"/>
        </w:rPr>
        <w:t xml:space="preserve">t be allocated in same comb before, but now they can be in </w:t>
      </w:r>
      <w:r>
        <w:rPr>
          <w:rFonts w:eastAsia="微软雅黑" w:hint="eastAsia"/>
          <w:szCs w:val="20"/>
        </w:rPr>
        <w:t xml:space="preserve">same comb and use different TD-OCC indexes. </w:t>
      </w:r>
    </w:p>
    <w:p w14:paraId="4DB64C4E" w14:textId="160DF562" w:rsidR="00613217" w:rsidRDefault="00E45CEE">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Third, if the delay spread is large, the performance of channel estimation of SRS ports using different CS is worse than the performance of channel estimation of SRS ports using different TD-OCC index as shown </w:t>
      </w:r>
      <w:r>
        <w:rPr>
          <w:rFonts w:eastAsia="微软雅黑" w:hint="eastAsia"/>
          <w:szCs w:val="20"/>
        </w:rPr>
        <w:t>in Figure 2~</w:t>
      </w:r>
      <w:r>
        <w:rPr>
          <w:rFonts w:eastAsia="微软雅黑" w:hint="eastAsia"/>
          <w:szCs w:val="20"/>
        </w:rPr>
        <w:t>4</w:t>
      </w:r>
      <w:r>
        <w:rPr>
          <w:rFonts w:eastAsia="微软雅黑" w:hint="eastAsia"/>
          <w:szCs w:val="20"/>
        </w:rPr>
        <w:t>.  Different cyclic shifts can also be viewed as different FD-OCCs. Then larger the comb and the more cyclic shifts used, the longer the length of FD-OCC, so the performance of CS is worse than TD-OCC in this case.  The detail of simulation a</w:t>
      </w:r>
      <w:r>
        <w:rPr>
          <w:rFonts w:eastAsia="微软雅黑" w:hint="eastAsia"/>
          <w:szCs w:val="20"/>
        </w:rPr>
        <w:t>ssumption can be found in Table 1 in appendix.</w:t>
      </w:r>
      <w:r>
        <w:rPr>
          <w:rFonts w:eastAsia="微软雅黑" w:hint="eastAsia"/>
          <w:szCs w:val="20"/>
        </w:rPr>
        <w:t xml:space="preserve"> </w:t>
      </w:r>
      <w:r>
        <w:rPr>
          <w:rFonts w:eastAsia="微软雅黑" w:hint="eastAsia"/>
          <w:szCs w:val="20"/>
        </w:rPr>
        <w:t>4 SRS ports are in two combs each of includes two of the four SRS ports</w:t>
      </w:r>
      <w:r>
        <w:rPr>
          <w:rFonts w:eastAsia="微软雅黑" w:hint="eastAsia"/>
          <w:szCs w:val="20"/>
        </w:rPr>
        <w:t xml:space="preserve"> in Figure 2-4</w:t>
      </w:r>
      <w:r>
        <w:rPr>
          <w:rFonts w:eastAsia="微软雅黑" w:hint="eastAsia"/>
          <w:szCs w:val="20"/>
        </w:rPr>
        <w:t>.</w:t>
      </w:r>
      <w:r>
        <w:rPr>
          <w:rFonts w:eastAsia="微软雅黑" w:hint="eastAsia"/>
          <w:szCs w:val="20"/>
        </w:rPr>
        <w:t xml:space="preserve"> </w:t>
      </w:r>
      <w:r>
        <w:rPr>
          <w:rFonts w:eastAsia="微软雅黑" w:hint="eastAsia"/>
          <w:szCs w:val="20"/>
        </w:rPr>
        <w:t xml:space="preserve"> </w:t>
      </w:r>
    </w:p>
    <w:p w14:paraId="659A33E3" w14:textId="77777777" w:rsidR="00613217" w:rsidRDefault="00E45CEE">
      <w:pPr>
        <w:numPr>
          <w:ilvl w:val="255"/>
          <w:numId w:val="0"/>
        </w:numPr>
        <w:snapToGrid w:val="0"/>
        <w:spacing w:beforeLines="30" w:before="72" w:afterLines="30" w:after="72" w:line="288" w:lineRule="auto"/>
        <w:jc w:val="center"/>
        <w:rPr>
          <w:rFonts w:eastAsia="微软雅黑"/>
          <w:szCs w:val="20"/>
        </w:rPr>
      </w:pPr>
      <w:r>
        <w:rPr>
          <w:rFonts w:ascii="宋体" w:hAnsi="宋体" w:hint="eastAsia"/>
          <w:noProof/>
          <w:sz w:val="22"/>
        </w:rPr>
        <w:drawing>
          <wp:inline distT="0" distB="0" distL="114300" distR="114300">
            <wp:extent cx="5276850" cy="205740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5"/>
                    <a:stretch>
                      <a:fillRect/>
                    </a:stretch>
                  </pic:blipFill>
                  <pic:spPr>
                    <a:xfrm>
                      <a:off x="0" y="0"/>
                      <a:ext cx="5276850" cy="2057400"/>
                    </a:xfrm>
                    <a:prstGeom prst="rect">
                      <a:avLst/>
                    </a:prstGeom>
                    <a:noFill/>
                    <a:ln>
                      <a:noFill/>
                    </a:ln>
                  </pic:spPr>
                </pic:pic>
              </a:graphicData>
            </a:graphic>
          </wp:inline>
        </w:drawing>
      </w:r>
    </w:p>
    <w:p w14:paraId="1AF47133" w14:textId="7170C392" w:rsidR="00613217" w:rsidRDefault="00E45CEE" w:rsidP="00E45CEE">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szCs w:val="20"/>
        </w:rPr>
        <w:t xml:space="preserve"> </w:t>
      </w:r>
      <w:r>
        <w:rPr>
          <w:rFonts w:eastAsia="微软雅黑" w:hint="eastAsia"/>
          <w:b/>
          <w:bCs/>
          <w:szCs w:val="20"/>
        </w:rPr>
        <w:t>Figure 2.</w:t>
      </w:r>
      <w:r>
        <w:rPr>
          <w:rFonts w:eastAsia="微软雅黑" w:hint="eastAsia"/>
          <w:szCs w:val="20"/>
        </w:rPr>
        <w:t xml:space="preserve"> MSE comparison</w:t>
      </w:r>
      <w:r>
        <w:rPr>
          <w:rFonts w:eastAsia="微软雅黑" w:hint="eastAsia"/>
          <w:szCs w:val="20"/>
        </w:rPr>
        <w:t xml:space="preserve"> between TD-OCC and CS with different comb, </w:t>
      </w:r>
      <w:r>
        <w:rPr>
          <w:rFonts w:eastAsia="微软雅黑"/>
          <w:szCs w:val="20"/>
        </w:rPr>
        <w:t xml:space="preserve">and </w:t>
      </w:r>
      <w:r>
        <w:rPr>
          <w:rFonts w:eastAsia="微软雅黑" w:hint="eastAsia"/>
          <w:szCs w:val="20"/>
        </w:rPr>
        <w:t>4 ports in two combs</w:t>
      </w:r>
    </w:p>
    <w:p w14:paraId="2EA77796" w14:textId="77777777" w:rsidR="00613217" w:rsidRDefault="00E45CEE" w:rsidP="00E45CEE">
      <w:pPr>
        <w:numPr>
          <w:ilvl w:val="255"/>
          <w:numId w:val="0"/>
        </w:numPr>
        <w:snapToGrid w:val="0"/>
        <w:spacing w:beforeLines="30" w:before="72" w:afterLines="30" w:after="72" w:line="288" w:lineRule="auto"/>
        <w:ind w:firstLineChars="257" w:firstLine="565"/>
        <w:jc w:val="both"/>
        <w:rPr>
          <w:rFonts w:ascii="宋体" w:hAnsi="宋体"/>
          <w:sz w:val="22"/>
          <w:lang w:val="zh-CN"/>
        </w:rPr>
      </w:pPr>
      <w:r>
        <w:rPr>
          <w:rFonts w:ascii="宋体" w:hAnsi="宋体" w:hint="eastAsia"/>
          <w:noProof/>
          <w:sz w:val="22"/>
        </w:rPr>
        <w:drawing>
          <wp:inline distT="0" distB="0" distL="114300" distR="114300">
            <wp:extent cx="5276850" cy="22383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5276850" cy="2238375"/>
                    </a:xfrm>
                    <a:prstGeom prst="rect">
                      <a:avLst/>
                    </a:prstGeom>
                    <a:noFill/>
                    <a:ln>
                      <a:noFill/>
                    </a:ln>
                  </pic:spPr>
                </pic:pic>
              </a:graphicData>
            </a:graphic>
          </wp:inline>
        </w:drawing>
      </w:r>
    </w:p>
    <w:p w14:paraId="69A388F6" w14:textId="6E7AA460" w:rsidR="00613217" w:rsidRDefault="00E45CEE" w:rsidP="00E45CEE">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b/>
          <w:bCs/>
          <w:szCs w:val="20"/>
        </w:rPr>
        <w:t>Figure 3.</w:t>
      </w:r>
      <w:r>
        <w:rPr>
          <w:rFonts w:eastAsia="微软雅黑" w:hint="eastAsia"/>
          <w:szCs w:val="20"/>
        </w:rPr>
        <w:t xml:space="preserve"> BLER comparison</w:t>
      </w:r>
      <w:r>
        <w:rPr>
          <w:rFonts w:eastAsia="微软雅黑" w:hint="eastAsia"/>
          <w:szCs w:val="20"/>
        </w:rPr>
        <w:t xml:space="preserve"> between TD-OCC and CS with different comb, </w:t>
      </w:r>
      <w:r>
        <w:rPr>
          <w:rFonts w:eastAsia="微软雅黑"/>
          <w:szCs w:val="20"/>
        </w:rPr>
        <w:t xml:space="preserve">and </w:t>
      </w:r>
      <w:r>
        <w:rPr>
          <w:rFonts w:eastAsia="微软雅黑" w:hint="eastAsia"/>
          <w:szCs w:val="20"/>
        </w:rPr>
        <w:t>4 ports in two combs</w:t>
      </w:r>
    </w:p>
    <w:p w14:paraId="41CA2C8B" w14:textId="77777777" w:rsidR="00613217" w:rsidRPr="00E45CEE" w:rsidRDefault="00613217">
      <w:pPr>
        <w:numPr>
          <w:ilvl w:val="255"/>
          <w:numId w:val="0"/>
        </w:numPr>
        <w:snapToGrid w:val="0"/>
        <w:spacing w:beforeLines="30" w:before="72" w:afterLines="30" w:after="72" w:line="288" w:lineRule="auto"/>
        <w:ind w:firstLineChars="700" w:firstLine="1540"/>
        <w:jc w:val="both"/>
        <w:rPr>
          <w:rFonts w:ascii="宋体" w:hAnsi="宋体"/>
          <w:sz w:val="22"/>
        </w:rPr>
      </w:pPr>
    </w:p>
    <w:p w14:paraId="041BAEE9" w14:textId="77777777" w:rsidR="00613217" w:rsidRDefault="00E45CEE" w:rsidP="00E45CEE">
      <w:pPr>
        <w:numPr>
          <w:ilvl w:val="255"/>
          <w:numId w:val="0"/>
        </w:numPr>
        <w:snapToGrid w:val="0"/>
        <w:spacing w:beforeLines="30" w:before="72" w:afterLines="30" w:after="72" w:line="288" w:lineRule="auto"/>
        <w:ind w:firstLineChars="257" w:firstLine="565"/>
        <w:jc w:val="both"/>
        <w:rPr>
          <w:rFonts w:ascii="宋体" w:hAnsi="宋体"/>
          <w:sz w:val="22"/>
        </w:rPr>
      </w:pPr>
      <w:r>
        <w:rPr>
          <w:rFonts w:ascii="宋体" w:hAnsi="宋体" w:hint="eastAsia"/>
          <w:noProof/>
          <w:sz w:val="22"/>
        </w:rPr>
        <w:lastRenderedPageBreak/>
        <w:drawing>
          <wp:inline distT="0" distB="0" distL="114300" distR="114300">
            <wp:extent cx="5276850" cy="2476500"/>
            <wp:effectExtent l="0" t="0" r="0"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17"/>
                    <a:stretch>
                      <a:fillRect/>
                    </a:stretch>
                  </pic:blipFill>
                  <pic:spPr>
                    <a:xfrm>
                      <a:off x="0" y="0"/>
                      <a:ext cx="5276850" cy="2476500"/>
                    </a:xfrm>
                    <a:prstGeom prst="rect">
                      <a:avLst/>
                    </a:prstGeom>
                    <a:noFill/>
                    <a:ln>
                      <a:noFill/>
                    </a:ln>
                  </pic:spPr>
                </pic:pic>
              </a:graphicData>
            </a:graphic>
          </wp:inline>
        </w:drawing>
      </w:r>
    </w:p>
    <w:p w14:paraId="3511CF07" w14:textId="2AD4236D" w:rsidR="00613217" w:rsidRDefault="00E45CEE">
      <w:pPr>
        <w:numPr>
          <w:ilvl w:val="255"/>
          <w:numId w:val="0"/>
        </w:numPr>
        <w:snapToGrid w:val="0"/>
        <w:spacing w:beforeLines="30" w:before="72" w:afterLines="30" w:after="72" w:line="288" w:lineRule="auto"/>
        <w:ind w:firstLineChars="400" w:firstLine="800"/>
        <w:jc w:val="both"/>
        <w:rPr>
          <w:rFonts w:eastAsia="微软雅黑"/>
          <w:szCs w:val="20"/>
        </w:rPr>
      </w:pPr>
      <w:r>
        <w:rPr>
          <w:rFonts w:eastAsia="微软雅黑" w:hint="eastAsia"/>
          <w:b/>
          <w:bCs/>
          <w:szCs w:val="20"/>
        </w:rPr>
        <w:t>Figure 4.</w:t>
      </w:r>
      <w:r>
        <w:rPr>
          <w:rFonts w:eastAsia="微软雅黑" w:hint="eastAsia"/>
          <w:szCs w:val="20"/>
        </w:rPr>
        <w:t xml:space="preserve"> SE </w:t>
      </w:r>
      <w:r>
        <w:rPr>
          <w:rFonts w:eastAsia="微软雅黑"/>
          <w:szCs w:val="20"/>
        </w:rPr>
        <w:t>comparison between</w:t>
      </w:r>
      <w:r>
        <w:rPr>
          <w:rFonts w:eastAsia="微软雅黑" w:hint="eastAsia"/>
          <w:szCs w:val="20"/>
        </w:rPr>
        <w:t xml:space="preserve"> TD-OCC and CS with different comb</w:t>
      </w:r>
      <w:r>
        <w:rPr>
          <w:rFonts w:eastAsia="微软雅黑"/>
          <w:szCs w:val="20"/>
        </w:rPr>
        <w:t>, and 4</w:t>
      </w:r>
      <w:r>
        <w:rPr>
          <w:rFonts w:eastAsia="微软雅黑" w:hint="eastAsia"/>
          <w:szCs w:val="20"/>
        </w:rPr>
        <w:t xml:space="preserve"> ports in two combs</w:t>
      </w:r>
    </w:p>
    <w:p w14:paraId="605549AB" w14:textId="438246CD" w:rsidR="00613217" w:rsidRDefault="00E45CEE">
      <w:pPr>
        <w:spacing w:before="120" w:after="120"/>
        <w:jc w:val="both"/>
        <w:rPr>
          <w:i/>
        </w:rPr>
      </w:pPr>
      <w:r>
        <w:rPr>
          <w:rFonts w:eastAsia="宋体" w:hint="eastAsia"/>
          <w:b/>
          <w:i/>
        </w:rPr>
        <w:t>Observation</w:t>
      </w:r>
      <w:r>
        <w:rPr>
          <w:b/>
          <w:i/>
        </w:rPr>
        <w:t xml:space="preserve"> </w:t>
      </w:r>
      <w:r>
        <w:rPr>
          <w:rFonts w:eastAsia="宋体" w:hint="eastAsia"/>
          <w:b/>
          <w:i/>
        </w:rPr>
        <w:t>1:</w:t>
      </w:r>
      <w:r>
        <w:rPr>
          <w:rFonts w:hint="eastAsia"/>
          <w:i/>
        </w:rPr>
        <w:t xml:space="preserve"> Using TD-OCC, </w:t>
      </w:r>
      <w:r>
        <w:rPr>
          <w:i/>
        </w:rPr>
        <w:t xml:space="preserve">we can observe the </w:t>
      </w:r>
      <w:r>
        <w:rPr>
          <w:rFonts w:hint="eastAsia"/>
          <w:i/>
        </w:rPr>
        <w:t>following benefit</w:t>
      </w:r>
      <w:r>
        <w:rPr>
          <w:i/>
        </w:rPr>
        <w:t>:</w:t>
      </w:r>
    </w:p>
    <w:p w14:paraId="42F7FF7C" w14:textId="77E3064E"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宋体"/>
          <w:i/>
        </w:rPr>
      </w:pPr>
      <w:r>
        <w:rPr>
          <w:rFonts w:eastAsia="宋体"/>
          <w:i/>
        </w:rPr>
        <w:t xml:space="preserve"> </w:t>
      </w:r>
      <w:r>
        <w:rPr>
          <w:rFonts w:eastAsia="宋体"/>
          <w:i/>
        </w:rPr>
        <w:t>SRS capacity can be</w:t>
      </w:r>
      <w:r>
        <w:rPr>
          <w:rFonts w:eastAsia="宋体"/>
          <w:i/>
        </w:rPr>
        <w:t xml:space="preserve"> increased to be the length of  TD-OCC times</w:t>
      </w:r>
      <w:r>
        <w:rPr>
          <w:rFonts w:eastAsia="宋体" w:hint="eastAsia"/>
          <w:i/>
        </w:rPr>
        <w:t xml:space="preserve"> of the legacy capacity</w:t>
      </w:r>
      <w:r>
        <w:rPr>
          <w:rFonts w:eastAsia="宋体"/>
          <w:i/>
        </w:rPr>
        <w:t>,</w:t>
      </w:r>
    </w:p>
    <w:p w14:paraId="3F111422"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宋体"/>
          <w:i/>
        </w:rPr>
      </w:pPr>
      <w:r>
        <w:rPr>
          <w:rFonts w:eastAsia="宋体"/>
          <w:i/>
        </w:rPr>
        <w:t>gNB can allocate two SRS ports from two UEs with partial frequency overlapping in same comb,</w:t>
      </w:r>
    </w:p>
    <w:p w14:paraId="0D3E3F43" w14:textId="7697E14F"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微软雅黑"/>
          <w:szCs w:val="20"/>
        </w:rPr>
      </w:pPr>
      <w:r>
        <w:rPr>
          <w:i/>
        </w:rPr>
        <w:t xml:space="preserve"> </w:t>
      </w:r>
      <w:r>
        <w:rPr>
          <w:i/>
        </w:rPr>
        <w:t>P</w:t>
      </w:r>
      <w:r>
        <w:rPr>
          <w:i/>
        </w:rPr>
        <w:t xml:space="preserve">erformance of channel estimation of SRS ports multiplexed by TD-OCC is better than </w:t>
      </w:r>
      <w:r>
        <w:rPr>
          <w:i/>
        </w:rPr>
        <w:t xml:space="preserve"> SRS ports using different </w:t>
      </w:r>
      <w:r>
        <w:rPr>
          <w:rFonts w:hint="eastAsia"/>
          <w:i/>
        </w:rPr>
        <w:t>cyclic shifts</w:t>
      </w:r>
      <w:r>
        <w:rPr>
          <w:i/>
        </w:rPr>
        <w:t xml:space="preserve"> </w:t>
      </w:r>
      <w:r>
        <w:rPr>
          <w:rFonts w:hint="eastAsia"/>
          <w:i/>
        </w:rPr>
        <w:t xml:space="preserve">in case of large delay spread. . </w:t>
      </w:r>
    </w:p>
    <w:p w14:paraId="280D97D3"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Proposal 1:</w:t>
      </w:r>
      <w:r>
        <w:rPr>
          <w:rFonts w:hint="eastAsia"/>
          <w:i/>
        </w:rPr>
        <w:t xml:space="preserve"> SRS ports from one UE or different UEs multiplexed by TD-OCC should be supported to increase the capacity of SRS and channel estimati</w:t>
      </w:r>
      <w:r>
        <w:rPr>
          <w:rFonts w:hint="eastAsia"/>
          <w:i/>
        </w:rPr>
        <w:t xml:space="preserve">on accurate of SRS </w:t>
      </w:r>
    </w:p>
    <w:p w14:paraId="2C86531E" w14:textId="77777777" w:rsidR="00613217" w:rsidRDefault="00E45CEE">
      <w:pPr>
        <w:numPr>
          <w:ilvl w:val="2"/>
          <w:numId w:val="8"/>
        </w:numPr>
        <w:tabs>
          <w:tab w:val="clear" w:pos="720"/>
          <w:tab w:val="left" w:pos="7938"/>
        </w:tabs>
        <w:snapToGrid w:val="0"/>
        <w:spacing w:before="240" w:afterLines="50" w:after="120" w:line="240" w:lineRule="auto"/>
        <w:ind w:left="607" w:hanging="607"/>
        <w:jc w:val="both"/>
        <w:outlineLvl w:val="2"/>
        <w:rPr>
          <w:rFonts w:eastAsia="微软雅黑"/>
          <w:szCs w:val="20"/>
        </w:rPr>
      </w:pPr>
      <w:r>
        <w:rPr>
          <w:rFonts w:eastAsia="宋体" w:hint="eastAsia"/>
          <w:b/>
          <w:bCs/>
          <w:sz w:val="21"/>
          <w:szCs w:val="21"/>
        </w:rPr>
        <w:t>Precoded SRS for DL CSI acquisition</w:t>
      </w:r>
    </w:p>
    <w:p w14:paraId="382F7B18" w14:textId="77777777" w:rsidR="00613217" w:rsidRDefault="00E45CEE" w:rsidP="00E45CEE">
      <w:pPr>
        <w:pStyle w:val="ListParagraph"/>
        <w:numPr>
          <w:ilvl w:val="255"/>
          <w:numId w:val="0"/>
        </w:numPr>
        <w:jc w:val="both"/>
        <w:rPr>
          <w:rFonts w:eastAsia="微软雅黑"/>
          <w:szCs w:val="20"/>
        </w:rPr>
      </w:pPr>
      <w:r>
        <w:rPr>
          <w:rFonts w:eastAsia="微软雅黑" w:hint="eastAsia"/>
          <w:szCs w:val="20"/>
        </w:rPr>
        <w:t xml:space="preserve">Precoded </w:t>
      </w:r>
      <w:r>
        <w:rPr>
          <w:rFonts w:eastAsia="微软雅黑"/>
          <w:szCs w:val="20"/>
        </w:rPr>
        <w:t xml:space="preserve">SRS for DL </w:t>
      </w:r>
      <w:r>
        <w:rPr>
          <w:rFonts w:eastAsia="微软雅黑" w:hint="eastAsia"/>
          <w:szCs w:val="20"/>
        </w:rPr>
        <w:t>CJT-</w:t>
      </w:r>
      <w:r>
        <w:rPr>
          <w:rFonts w:eastAsia="微软雅黑"/>
          <w:szCs w:val="20"/>
        </w:rPr>
        <w:t>CSI acquisition and NCB transmission</w:t>
      </w:r>
      <w:r>
        <w:rPr>
          <w:rFonts w:eastAsia="微软雅黑" w:hint="eastAsia"/>
          <w:szCs w:val="20"/>
        </w:rPr>
        <w:t xml:space="preserve"> can be adopted. The UE determines a downlink CJT channel based on multiple CSI-RS resources each of which corresponds to one TRP. The UE op</w:t>
      </w:r>
      <w:r>
        <w:rPr>
          <w:rFonts w:eastAsia="微软雅黑" w:hint="eastAsia"/>
          <w:szCs w:val="20"/>
        </w:rPr>
        <w:t>erates SVD for the downlink CJT channel, then the UE uses U of the SVD result as transmitting precoding of the SRS. The gNB receives the beam formed SRS and determines downlink CJT precoding matrix based on the received SRS. The beam formed SRS doesn</w:t>
      </w:r>
      <w:r>
        <w:rPr>
          <w:rFonts w:eastAsia="微软雅黑"/>
          <w:szCs w:val="20"/>
        </w:rPr>
        <w:t>’</w:t>
      </w:r>
      <w:r>
        <w:rPr>
          <w:rFonts w:eastAsia="微软雅黑" w:hint="eastAsia"/>
          <w:szCs w:val="20"/>
        </w:rPr>
        <w:t>t imp</w:t>
      </w:r>
      <w:r>
        <w:rPr>
          <w:rFonts w:eastAsia="微软雅黑" w:hint="eastAsia"/>
          <w:szCs w:val="20"/>
        </w:rPr>
        <w:t>act gNB to determine CJT precoding matrix because the transmitting beam of the SRS, i.e U is determined by multiple CSI-RS resources. The U is the received beams of downlink CJT transmission.  In addition, the beam</w:t>
      </w:r>
      <w:r>
        <w:rPr>
          <w:rFonts w:eastAsia="微软雅黑"/>
          <w:szCs w:val="20"/>
        </w:rPr>
        <w:t>-</w:t>
      </w:r>
      <w:r>
        <w:rPr>
          <w:rFonts w:eastAsia="微软雅黑" w:hint="eastAsia"/>
          <w:szCs w:val="20"/>
        </w:rPr>
        <w:t>formed SRS can also reduce interference a</w:t>
      </w:r>
      <w:r>
        <w:rPr>
          <w:rFonts w:eastAsia="微软雅黑" w:hint="eastAsia"/>
          <w:szCs w:val="20"/>
        </w:rPr>
        <w:t xml:space="preserve">nd has better coverage.  </w:t>
      </w:r>
    </w:p>
    <w:p w14:paraId="10920F5A" w14:textId="77777777" w:rsidR="00613217" w:rsidRDefault="00E45CEE" w:rsidP="00E45CEE">
      <w:pPr>
        <w:pStyle w:val="ListParagraph"/>
        <w:numPr>
          <w:ilvl w:val="255"/>
          <w:numId w:val="0"/>
        </w:numPr>
        <w:jc w:val="both"/>
        <w:rPr>
          <w:rFonts w:eastAsia="微软雅黑"/>
          <w:szCs w:val="20"/>
        </w:rPr>
      </w:pPr>
      <w:r>
        <w:rPr>
          <w:rFonts w:eastAsia="微软雅黑" w:hint="eastAsia"/>
          <w:szCs w:val="20"/>
        </w:rPr>
        <w:t>In Table 1, we provide our simulation result about precoded SRS.  The Alt 1 refers to CJT precoding based on H. Alt2 refers to CJT precoding based on  U(:,1:Rx)</w:t>
      </w:r>
      <w:r>
        <w:rPr>
          <w:rFonts w:eastAsia="微软雅黑"/>
          <w:szCs w:val="20"/>
        </w:rPr>
        <w:t>’</w:t>
      </w:r>
      <w:r>
        <w:rPr>
          <w:rFonts w:eastAsia="微软雅黑" w:hint="eastAsia"/>
          <w:szCs w:val="20"/>
        </w:rPr>
        <w:t>H. H=UDV</w:t>
      </w:r>
      <w:r>
        <w:rPr>
          <w:rFonts w:eastAsia="微软雅黑"/>
          <w:szCs w:val="20"/>
        </w:rPr>
        <w:t>’</w:t>
      </w:r>
      <w:r>
        <w:rPr>
          <w:rFonts w:eastAsia="微软雅黑" w:hint="eastAsia"/>
          <w:szCs w:val="20"/>
        </w:rPr>
        <w:t xml:space="preserve"> and Rx is the number of receiving antenna at UE side. Alt3 </w:t>
      </w:r>
      <w:r>
        <w:rPr>
          <w:rFonts w:eastAsia="微软雅黑" w:hint="eastAsia"/>
          <w:szCs w:val="20"/>
        </w:rPr>
        <w:t>refers to CJT precoding based on  U(:,1:Rank)</w:t>
      </w:r>
      <w:r>
        <w:rPr>
          <w:rFonts w:eastAsia="微软雅黑"/>
          <w:szCs w:val="20"/>
        </w:rPr>
        <w:t>’</w:t>
      </w:r>
      <w:r>
        <w:rPr>
          <w:rFonts w:eastAsia="微软雅黑" w:hint="eastAsia"/>
          <w:szCs w:val="20"/>
        </w:rPr>
        <w:t xml:space="preserve">H. Here we assume the transmitted power of each beam is one. We can see that the Alt3 has comparable performance as Alt 1, but Alt 3 has lower UE transmitted power. The parameter assumption of these simulation </w:t>
      </w:r>
      <w:r>
        <w:rPr>
          <w:rFonts w:eastAsia="微软雅黑" w:hint="eastAsia"/>
          <w:szCs w:val="20"/>
        </w:rPr>
        <w:t xml:space="preserve">can be found in our contribution [2].   </w:t>
      </w:r>
    </w:p>
    <w:p w14:paraId="4E63BC0C" w14:textId="77777777" w:rsidR="00613217" w:rsidRDefault="00E45CEE">
      <w:pPr>
        <w:numPr>
          <w:ilvl w:val="255"/>
          <w:numId w:val="0"/>
        </w:numPr>
        <w:ind w:left="419" w:firstLineChars="500" w:firstLine="1000"/>
        <w:rPr>
          <w:rFonts w:eastAsia="微软雅黑"/>
          <w:szCs w:val="20"/>
        </w:rPr>
      </w:pPr>
      <w:r>
        <w:rPr>
          <w:rFonts w:eastAsia="微软雅黑" w:hint="eastAsia"/>
          <w:b/>
          <w:bCs/>
          <w:szCs w:val="20"/>
        </w:rPr>
        <w:t xml:space="preserve">Table </w:t>
      </w:r>
      <w:r>
        <w:rPr>
          <w:rFonts w:eastAsia="宋体" w:hint="eastAsia"/>
          <w:b/>
          <w:bCs/>
        </w:rPr>
        <w:t>1</w:t>
      </w:r>
      <w:r>
        <w:rPr>
          <w:rFonts w:eastAsia="微软雅黑" w:hint="eastAsia"/>
          <w:b/>
          <w:bCs/>
          <w:szCs w:val="20"/>
        </w:rPr>
        <w:t>.</w:t>
      </w:r>
      <w:r>
        <w:rPr>
          <w:rFonts w:eastAsia="微软雅黑" w:hint="eastAsia"/>
          <w:szCs w:val="20"/>
        </w:rPr>
        <w:t xml:space="preserve"> Comparison between non precoded SRS and precoded SRS, MU-MIMO and CJT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16"/>
        <w:gridCol w:w="1033"/>
        <w:gridCol w:w="1093"/>
        <w:gridCol w:w="992"/>
      </w:tblGrid>
      <w:tr w:rsidR="00613217" w14:paraId="09D5CEC8" w14:textId="77777777">
        <w:trPr>
          <w:jc w:val="center"/>
        </w:trPr>
        <w:tc>
          <w:tcPr>
            <w:tcW w:w="988" w:type="dxa"/>
            <w:vMerge w:val="restart"/>
          </w:tcPr>
          <w:p w14:paraId="6331F5B8" w14:textId="77777777" w:rsidR="00613217" w:rsidRDefault="00E45CEE">
            <w:pPr>
              <w:spacing w:before="60" w:after="60"/>
              <w:jc w:val="center"/>
              <w:rPr>
                <w:rFonts w:eastAsia="宋体"/>
              </w:rPr>
            </w:pPr>
            <w:r>
              <w:rPr>
                <w:rFonts w:eastAsia="宋体"/>
              </w:rPr>
              <w:t>Case</w:t>
            </w:r>
          </w:p>
        </w:tc>
        <w:tc>
          <w:tcPr>
            <w:tcW w:w="4134" w:type="dxa"/>
            <w:gridSpan w:val="4"/>
          </w:tcPr>
          <w:p w14:paraId="0EAC7A20" w14:textId="77777777" w:rsidR="00613217" w:rsidRDefault="00E45CEE">
            <w:pPr>
              <w:spacing w:before="60" w:after="60"/>
              <w:jc w:val="center"/>
              <w:rPr>
                <w:rFonts w:eastAsia="宋体"/>
              </w:rPr>
            </w:pPr>
            <w:r>
              <w:rPr>
                <w:rFonts w:eastAsia="宋体"/>
              </w:rPr>
              <w:t xml:space="preserve"> (Mbit/s), RU=30%</w:t>
            </w:r>
          </w:p>
        </w:tc>
      </w:tr>
      <w:tr w:rsidR="00613217" w14:paraId="4E984F00" w14:textId="77777777">
        <w:trPr>
          <w:jc w:val="center"/>
        </w:trPr>
        <w:tc>
          <w:tcPr>
            <w:tcW w:w="988" w:type="dxa"/>
            <w:vMerge/>
          </w:tcPr>
          <w:p w14:paraId="6A6A8820" w14:textId="77777777" w:rsidR="00613217" w:rsidRDefault="00613217">
            <w:pPr>
              <w:spacing w:before="60" w:after="60"/>
              <w:jc w:val="center"/>
              <w:rPr>
                <w:rFonts w:eastAsia="宋体"/>
              </w:rPr>
            </w:pPr>
          </w:p>
        </w:tc>
        <w:tc>
          <w:tcPr>
            <w:tcW w:w="1016" w:type="dxa"/>
          </w:tcPr>
          <w:p w14:paraId="13F519AE" w14:textId="77777777" w:rsidR="00613217" w:rsidRDefault="00E45CEE">
            <w:pPr>
              <w:spacing w:before="60" w:after="60"/>
              <w:jc w:val="center"/>
              <w:rPr>
                <w:rFonts w:eastAsia="宋体"/>
              </w:rPr>
            </w:pPr>
            <w:r>
              <w:rPr>
                <w:rFonts w:eastAsia="宋体"/>
              </w:rPr>
              <w:t>mean</w:t>
            </w:r>
          </w:p>
        </w:tc>
        <w:tc>
          <w:tcPr>
            <w:tcW w:w="1033" w:type="dxa"/>
          </w:tcPr>
          <w:p w14:paraId="3CE6EAD3" w14:textId="77777777" w:rsidR="00613217" w:rsidRDefault="00E45CEE">
            <w:pPr>
              <w:spacing w:before="60" w:after="60"/>
              <w:jc w:val="center"/>
              <w:rPr>
                <w:rFonts w:eastAsia="宋体"/>
              </w:rPr>
            </w:pPr>
            <w:r>
              <w:rPr>
                <w:rFonts w:eastAsia="宋体"/>
              </w:rPr>
              <w:t>5%</w:t>
            </w:r>
          </w:p>
        </w:tc>
        <w:tc>
          <w:tcPr>
            <w:tcW w:w="1093" w:type="dxa"/>
          </w:tcPr>
          <w:p w14:paraId="01CB667D" w14:textId="77777777" w:rsidR="00613217" w:rsidRDefault="00E45CEE">
            <w:pPr>
              <w:spacing w:before="60" w:after="60"/>
              <w:jc w:val="center"/>
              <w:rPr>
                <w:rFonts w:eastAsia="宋体"/>
              </w:rPr>
            </w:pPr>
            <w:r>
              <w:rPr>
                <w:rFonts w:eastAsia="宋体"/>
              </w:rPr>
              <w:t>50%</w:t>
            </w:r>
          </w:p>
        </w:tc>
        <w:tc>
          <w:tcPr>
            <w:tcW w:w="992" w:type="dxa"/>
          </w:tcPr>
          <w:p w14:paraId="732787F9" w14:textId="77777777" w:rsidR="00613217" w:rsidRDefault="00E45CEE">
            <w:pPr>
              <w:spacing w:before="60" w:after="60"/>
              <w:jc w:val="center"/>
              <w:rPr>
                <w:rFonts w:eastAsia="宋体"/>
              </w:rPr>
            </w:pPr>
            <w:r>
              <w:rPr>
                <w:rFonts w:eastAsia="宋体"/>
              </w:rPr>
              <w:t>95%</w:t>
            </w:r>
          </w:p>
        </w:tc>
      </w:tr>
      <w:tr w:rsidR="00613217" w14:paraId="321B4ED9" w14:textId="77777777">
        <w:trPr>
          <w:jc w:val="center"/>
        </w:trPr>
        <w:tc>
          <w:tcPr>
            <w:tcW w:w="988" w:type="dxa"/>
          </w:tcPr>
          <w:p w14:paraId="441B8100" w14:textId="77777777" w:rsidR="00613217" w:rsidRDefault="00E45CEE">
            <w:pPr>
              <w:spacing w:before="60" w:after="60"/>
              <w:jc w:val="center"/>
              <w:rPr>
                <w:rFonts w:eastAsia="宋体"/>
              </w:rPr>
            </w:pPr>
            <w:r>
              <w:rPr>
                <w:rFonts w:eastAsia="宋体"/>
              </w:rPr>
              <w:t>Alt1</w:t>
            </w:r>
          </w:p>
        </w:tc>
        <w:tc>
          <w:tcPr>
            <w:tcW w:w="1016" w:type="dxa"/>
          </w:tcPr>
          <w:p w14:paraId="6E30BA35"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180.38</w:t>
            </w:r>
          </w:p>
          <w:p w14:paraId="5E6481F5"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(100%)</w:t>
            </w:r>
          </w:p>
        </w:tc>
        <w:tc>
          <w:tcPr>
            <w:tcW w:w="1033" w:type="dxa"/>
          </w:tcPr>
          <w:p w14:paraId="50DA73D6"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42.64</w:t>
            </w:r>
          </w:p>
          <w:p w14:paraId="679ABECB"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(100%)</w:t>
            </w:r>
          </w:p>
        </w:tc>
        <w:tc>
          <w:tcPr>
            <w:tcW w:w="1093" w:type="dxa"/>
          </w:tcPr>
          <w:p w14:paraId="36965AB9"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165.27</w:t>
            </w:r>
          </w:p>
          <w:p w14:paraId="4123310A"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(100%)</w:t>
            </w:r>
          </w:p>
        </w:tc>
        <w:tc>
          <w:tcPr>
            <w:tcW w:w="992" w:type="dxa"/>
          </w:tcPr>
          <w:p w14:paraId="7E1D318F"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334.72</w:t>
            </w:r>
          </w:p>
          <w:p w14:paraId="41032E7D"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(100%)</w:t>
            </w:r>
          </w:p>
        </w:tc>
      </w:tr>
      <w:tr w:rsidR="00613217" w14:paraId="19E39889" w14:textId="77777777">
        <w:trPr>
          <w:jc w:val="center"/>
        </w:trPr>
        <w:tc>
          <w:tcPr>
            <w:tcW w:w="988" w:type="dxa"/>
          </w:tcPr>
          <w:p w14:paraId="5CACA1B6" w14:textId="77777777" w:rsidR="00613217" w:rsidRDefault="00E45CEE">
            <w:pPr>
              <w:spacing w:before="60" w:after="60"/>
              <w:jc w:val="center"/>
              <w:rPr>
                <w:rFonts w:eastAsia="宋体"/>
              </w:rPr>
            </w:pPr>
            <w:r>
              <w:rPr>
                <w:rFonts w:eastAsia="宋体"/>
              </w:rPr>
              <w:lastRenderedPageBreak/>
              <w:t>Alt 2</w:t>
            </w:r>
          </w:p>
        </w:tc>
        <w:tc>
          <w:tcPr>
            <w:tcW w:w="1016" w:type="dxa"/>
          </w:tcPr>
          <w:p w14:paraId="65C4BCE0"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170.89</w:t>
            </w:r>
          </w:p>
          <w:p w14:paraId="478EBD95"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(-5.3%)</w:t>
            </w:r>
          </w:p>
        </w:tc>
        <w:tc>
          <w:tcPr>
            <w:tcW w:w="1033" w:type="dxa"/>
          </w:tcPr>
          <w:p w14:paraId="4A0BDFA9"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41.13</w:t>
            </w:r>
          </w:p>
          <w:p w14:paraId="44902AC4"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(-3.5%)</w:t>
            </w:r>
          </w:p>
        </w:tc>
        <w:tc>
          <w:tcPr>
            <w:tcW w:w="1093" w:type="dxa"/>
          </w:tcPr>
          <w:p w14:paraId="69C568E8"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155.40</w:t>
            </w:r>
          </w:p>
          <w:p w14:paraId="555685F7"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(-6.0%)</w:t>
            </w:r>
          </w:p>
        </w:tc>
        <w:tc>
          <w:tcPr>
            <w:tcW w:w="992" w:type="dxa"/>
          </w:tcPr>
          <w:p w14:paraId="735E2DF8"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334.72</w:t>
            </w:r>
          </w:p>
          <w:p w14:paraId="7F1669BE"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(0.0%)</w:t>
            </w:r>
          </w:p>
        </w:tc>
      </w:tr>
      <w:tr w:rsidR="00613217" w14:paraId="733D9EA2" w14:textId="77777777">
        <w:trPr>
          <w:jc w:val="center"/>
        </w:trPr>
        <w:tc>
          <w:tcPr>
            <w:tcW w:w="988" w:type="dxa"/>
          </w:tcPr>
          <w:p w14:paraId="4B5F72A5" w14:textId="77777777" w:rsidR="00613217" w:rsidRDefault="00E45CEE">
            <w:pPr>
              <w:spacing w:before="60" w:after="60"/>
              <w:jc w:val="center"/>
              <w:rPr>
                <w:rFonts w:eastAsia="宋体"/>
              </w:rPr>
            </w:pPr>
            <w:r>
              <w:rPr>
                <w:rFonts w:eastAsia="宋体"/>
              </w:rPr>
              <w:t>Alt 3</w:t>
            </w:r>
          </w:p>
        </w:tc>
        <w:tc>
          <w:tcPr>
            <w:tcW w:w="1016" w:type="dxa"/>
          </w:tcPr>
          <w:p w14:paraId="27BE0A98"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170.92</w:t>
            </w:r>
          </w:p>
          <w:p w14:paraId="40A93D37"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eastAsia="宋体" w:hAnsi="Times New Roman" w:cs="Times New Roman"/>
                <w:color w:val="0D0D0D"/>
                <w:sz w:val="20"/>
                <w:szCs w:val="20"/>
              </w:rPr>
              <w:t>(-5.2%)</w:t>
            </w:r>
          </w:p>
        </w:tc>
        <w:tc>
          <w:tcPr>
            <w:tcW w:w="1033" w:type="dxa"/>
          </w:tcPr>
          <w:p w14:paraId="379E3236"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40.78</w:t>
            </w:r>
          </w:p>
          <w:p w14:paraId="4AF9032E"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(-4.4)</w:t>
            </w:r>
          </w:p>
        </w:tc>
        <w:tc>
          <w:tcPr>
            <w:tcW w:w="1093" w:type="dxa"/>
          </w:tcPr>
          <w:p w14:paraId="4DFBD314"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155.85</w:t>
            </w:r>
          </w:p>
          <w:p w14:paraId="50DD7829" w14:textId="77777777" w:rsidR="00613217" w:rsidRPr="00E45CEE" w:rsidRDefault="00E45CEE">
            <w:pPr>
              <w:pStyle w:val="NormalWeb"/>
              <w:rPr>
                <w:rFonts w:ascii="Times New Roman" w:eastAsia="宋体" w:hAnsi="Times New Roman" w:cs="Times New Roman"/>
                <w:color w:val="0D0D0D"/>
                <w:sz w:val="20"/>
                <w:szCs w:val="20"/>
              </w:rPr>
            </w:pPr>
            <w:r w:rsidRPr="00E45CEE">
              <w:rPr>
                <w:rFonts w:ascii="Times New Roman" w:eastAsia="宋体" w:hAnsi="Times New Roman" w:cs="Times New Roman"/>
                <w:color w:val="0D0D0D"/>
                <w:sz w:val="20"/>
                <w:szCs w:val="20"/>
              </w:rPr>
              <w:t>(-5.7)</w:t>
            </w:r>
          </w:p>
        </w:tc>
        <w:tc>
          <w:tcPr>
            <w:tcW w:w="992" w:type="dxa"/>
          </w:tcPr>
          <w:p w14:paraId="5B57AB30"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hAnsi="Times New Roman" w:cs="Times New Roman"/>
                <w:color w:val="0D0D0D"/>
                <w:sz w:val="20"/>
                <w:szCs w:val="20"/>
              </w:rPr>
              <w:t xml:space="preserve"> 334.72</w:t>
            </w:r>
          </w:p>
          <w:p w14:paraId="4D4F38AA" w14:textId="77777777" w:rsidR="00613217" w:rsidRPr="00E45CEE" w:rsidRDefault="00E45CEE">
            <w:pPr>
              <w:pStyle w:val="NormalWeb"/>
              <w:rPr>
                <w:rFonts w:ascii="Times New Roman" w:hAnsi="Times New Roman" w:cs="Times New Roman"/>
                <w:color w:val="0D0D0D"/>
                <w:sz w:val="20"/>
                <w:szCs w:val="20"/>
              </w:rPr>
            </w:pPr>
            <w:r w:rsidRPr="00E45CEE">
              <w:rPr>
                <w:rFonts w:ascii="Times New Roman" w:eastAsia="宋体" w:hAnsi="Times New Roman" w:cs="Times New Roman"/>
                <w:color w:val="0D0D0D"/>
                <w:sz w:val="20"/>
                <w:szCs w:val="20"/>
              </w:rPr>
              <w:t>(0.0%)</w:t>
            </w:r>
            <w:r w:rsidRPr="00E45CEE">
              <w:rPr>
                <w:rFonts w:ascii="Times New Roman" w:hAnsi="Times New Roman" w:cs="Times New Roman"/>
                <w:color w:val="0D0D0D"/>
                <w:sz w:val="20"/>
                <w:szCs w:val="20"/>
              </w:rPr>
              <w:t xml:space="preserve"> </w:t>
            </w:r>
          </w:p>
        </w:tc>
      </w:tr>
    </w:tbl>
    <w:p w14:paraId="5781ADFE" w14:textId="77777777" w:rsidR="00613217" w:rsidRDefault="00E45CEE" w:rsidP="00E45CEE">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The beam of non codebook SRS also can be determined according to multiple CSI-RS resources. For example, the gNB configures multiple associated</w:t>
      </w:r>
      <w:r>
        <w:rPr>
          <w:rFonts w:eastAsia="微软雅黑"/>
          <w:szCs w:val="20"/>
        </w:rPr>
        <w:t xml:space="preserve"> </w:t>
      </w:r>
      <w:r>
        <w:rPr>
          <w:rFonts w:eastAsia="微软雅黑" w:hint="eastAsia"/>
          <w:szCs w:val="20"/>
        </w:rPr>
        <w:t>CS</w:t>
      </w:r>
      <w:r>
        <w:rPr>
          <w:rFonts w:eastAsia="微软雅黑"/>
          <w:szCs w:val="20"/>
        </w:rPr>
        <w:t>I</w:t>
      </w:r>
      <w:r>
        <w:rPr>
          <w:rFonts w:eastAsia="微软雅黑" w:hint="eastAsia"/>
          <w:szCs w:val="20"/>
        </w:rPr>
        <w:t xml:space="preserve">-RS resources for </w:t>
      </w:r>
      <w:r>
        <w:rPr>
          <w:rFonts w:eastAsia="微软雅黑"/>
          <w:szCs w:val="20"/>
        </w:rPr>
        <w:t xml:space="preserve">a single </w:t>
      </w:r>
      <w:r>
        <w:rPr>
          <w:rFonts w:eastAsia="微软雅黑" w:hint="eastAsia"/>
          <w:szCs w:val="20"/>
        </w:rPr>
        <w:t xml:space="preserve">NCB SRS set. </w:t>
      </w:r>
    </w:p>
    <w:p w14:paraId="24FCCA62" w14:textId="77777777" w:rsidR="00613217" w:rsidRDefault="00E45CEE">
      <w:pPr>
        <w:pStyle w:val="ListParagraph"/>
        <w:numPr>
          <w:ilvl w:val="255"/>
          <w:numId w:val="0"/>
        </w:numPr>
        <w:snapToGrid w:val="0"/>
        <w:spacing w:beforeLines="30" w:before="72" w:afterLines="30" w:after="72" w:line="288" w:lineRule="auto"/>
        <w:jc w:val="both"/>
        <w:rPr>
          <w:rFonts w:eastAsia="宋体"/>
          <w:bCs/>
          <w:i/>
        </w:rPr>
      </w:pPr>
      <w:r>
        <w:rPr>
          <w:rFonts w:eastAsia="宋体" w:hint="eastAsia"/>
          <w:b/>
          <w:i/>
        </w:rPr>
        <w:t xml:space="preserve">Proposal 2: </w:t>
      </w:r>
      <w:r>
        <w:rPr>
          <w:rFonts w:eastAsia="宋体" w:hint="eastAsia"/>
          <w:bCs/>
          <w:i/>
        </w:rPr>
        <w:t>Precoded SRS can be transmitted with a UL precoding determined by multiple CSI-RS resources each corresponding to one of CJT TRPs</w:t>
      </w:r>
    </w:p>
    <w:p w14:paraId="10ECD4AA" w14:textId="77777777" w:rsidR="00613217" w:rsidRDefault="00E45CEE">
      <w:pPr>
        <w:numPr>
          <w:ilvl w:val="0"/>
          <w:numId w:val="12"/>
        </w:numPr>
        <w:snapToGrid w:val="0"/>
        <w:spacing w:beforeLines="30" w:before="72" w:afterLines="30" w:after="72" w:line="288" w:lineRule="auto"/>
        <w:ind w:left="839" w:hanging="426"/>
        <w:jc w:val="both"/>
        <w:rPr>
          <w:i/>
        </w:rPr>
      </w:pPr>
      <w:r>
        <w:rPr>
          <w:rFonts w:eastAsia="宋体" w:hint="eastAsia"/>
          <w:i/>
        </w:rPr>
        <w:t xml:space="preserve"> </w:t>
      </w:r>
      <w:r>
        <w:rPr>
          <w:rFonts w:eastAsia="宋体"/>
          <w:i/>
        </w:rPr>
        <w:t>F</w:t>
      </w:r>
      <w:r>
        <w:rPr>
          <w:rFonts w:eastAsia="宋体" w:hint="eastAsia"/>
          <w:i/>
        </w:rPr>
        <w:t>or example</w:t>
      </w:r>
      <w:r>
        <w:rPr>
          <w:rFonts w:eastAsia="宋体"/>
          <w:i/>
        </w:rPr>
        <w:t>,</w:t>
      </w:r>
      <w:r>
        <w:rPr>
          <w:rFonts w:eastAsia="宋体" w:hint="eastAsia"/>
          <w:i/>
        </w:rPr>
        <w:t xml:space="preserve"> multiple CSI-RS resources</w:t>
      </w:r>
      <w:r>
        <w:rPr>
          <w:rFonts w:eastAsia="宋体"/>
          <w:i/>
        </w:rPr>
        <w:t xml:space="preserve"> can be configured</w:t>
      </w:r>
      <w:r>
        <w:rPr>
          <w:rFonts w:eastAsia="宋体" w:hint="eastAsia"/>
          <w:i/>
        </w:rPr>
        <w:t xml:space="preserve"> for </w:t>
      </w:r>
      <w:r>
        <w:rPr>
          <w:rFonts w:eastAsia="宋体"/>
          <w:i/>
        </w:rPr>
        <w:t xml:space="preserve">determining UL precoding of </w:t>
      </w:r>
      <w:r>
        <w:rPr>
          <w:rFonts w:eastAsia="宋体" w:hint="eastAsia"/>
          <w:i/>
        </w:rPr>
        <w:t xml:space="preserve">one SRS resource for antenna switching, or multiple associated CSI-RS </w:t>
      </w:r>
      <w:r>
        <w:rPr>
          <w:rFonts w:eastAsia="宋体"/>
          <w:i/>
        </w:rPr>
        <w:t xml:space="preserve">can be configured </w:t>
      </w:r>
      <w:r>
        <w:rPr>
          <w:rFonts w:eastAsia="宋体" w:hint="eastAsia"/>
          <w:i/>
        </w:rPr>
        <w:t xml:space="preserve">for </w:t>
      </w:r>
      <w:r>
        <w:rPr>
          <w:rFonts w:eastAsia="宋体"/>
          <w:i/>
        </w:rPr>
        <w:t>a single</w:t>
      </w:r>
      <w:r>
        <w:rPr>
          <w:rFonts w:eastAsia="宋体" w:hint="eastAsia"/>
          <w:i/>
        </w:rPr>
        <w:t xml:space="preserve"> non codebook SRS</w:t>
      </w:r>
      <w:r>
        <w:rPr>
          <w:rFonts w:eastAsia="宋体"/>
          <w:i/>
        </w:rPr>
        <w:t xml:space="preserve"> resource</w:t>
      </w:r>
      <w:r>
        <w:rPr>
          <w:rFonts w:eastAsia="宋体" w:hint="eastAsia"/>
          <w:i/>
        </w:rPr>
        <w:t xml:space="preserve"> set. </w:t>
      </w:r>
    </w:p>
    <w:p w14:paraId="68A74709" w14:textId="77777777" w:rsidR="00613217" w:rsidRDefault="00E45CEE">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TRP common SRS</w:t>
      </w:r>
    </w:p>
    <w:p w14:paraId="745D16D5"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In last meeting, we discuss whether TRP common SRS or TRP specific SRS should be</w:t>
      </w:r>
      <w:r>
        <w:rPr>
          <w:rFonts w:eastAsia="微软雅黑" w:hint="eastAsia"/>
          <w:szCs w:val="20"/>
        </w:rPr>
        <w:t xml:space="preserve"> supported considering power imbalance between CJT TRP. </w:t>
      </w:r>
    </w:p>
    <w:p w14:paraId="3241DF2B" w14:textId="3E8CCB2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First, we think that each CJT TRP should allocate orthogonal SRS ports to its target UE including its serving UE and its CJT UE.  </w:t>
      </w:r>
      <w:r>
        <w:rPr>
          <w:rFonts w:eastAsia="微软雅黑" w:hint="eastAsia"/>
          <w:szCs w:val="20"/>
        </w:rPr>
        <w:t>The SRS from UE1 and UE 2 should be orthogonal if they need to be received by TRP1 on the same OFDM symbol as shown in Figure 1, so the power imbalance between SRS ports from UE1 and UE2 does not impact the channel estimation of these SRS por</w:t>
      </w:r>
      <w:r>
        <w:rPr>
          <w:rFonts w:eastAsia="微软雅黑" w:hint="eastAsia"/>
          <w:szCs w:val="20"/>
        </w:rPr>
        <w:t>ts at TRP1 side.</w:t>
      </w:r>
    </w:p>
    <w:p w14:paraId="241B3CC7" w14:textId="3A5A73A1" w:rsidR="00613217" w:rsidRDefault="00E45CEE">
      <w:pPr>
        <w:spacing w:before="120" w:after="120"/>
        <w:jc w:val="both"/>
        <w:rPr>
          <w:i/>
        </w:rPr>
      </w:pPr>
      <w:r>
        <w:rPr>
          <w:rFonts w:eastAsia="宋体" w:hint="eastAsia"/>
          <w:b/>
          <w:i/>
        </w:rPr>
        <w:t>Observation</w:t>
      </w:r>
      <w:r>
        <w:rPr>
          <w:b/>
          <w:i/>
        </w:rPr>
        <w:t xml:space="preserve"> </w:t>
      </w:r>
      <w:r>
        <w:rPr>
          <w:rFonts w:eastAsia="宋体" w:hint="eastAsia"/>
          <w:b/>
          <w:i/>
        </w:rPr>
        <w:t>2:</w:t>
      </w:r>
      <w:r>
        <w:rPr>
          <w:rFonts w:hint="eastAsia"/>
          <w:i/>
        </w:rPr>
        <w:t xml:space="preserve"> </w:t>
      </w:r>
      <w:r>
        <w:rPr>
          <w:rFonts w:eastAsia="宋体" w:hint="eastAsia"/>
          <w:i/>
        </w:rPr>
        <w:t>E</w:t>
      </w:r>
      <w:r>
        <w:rPr>
          <w:rFonts w:hint="eastAsia"/>
          <w:i/>
        </w:rPr>
        <w:t>ach TRP should allocate orthogonal SRS ports to its target UEs including its serving UE and its CJT UE,</w:t>
      </w:r>
      <w:r>
        <w:rPr>
          <w:rFonts w:hint="eastAsia"/>
          <w:i/>
        </w:rPr>
        <w:t xml:space="preserve"> so the </w:t>
      </w:r>
      <w:r>
        <w:rPr>
          <w:rFonts w:eastAsia="微软雅黑" w:hint="eastAsia"/>
          <w:i/>
          <w:szCs w:val="20"/>
        </w:rPr>
        <w:t xml:space="preserve">power imbalance between SRS ports from serving UE and CJT UE at one TRP does not impact the channel estimation </w:t>
      </w:r>
      <w:r>
        <w:rPr>
          <w:rFonts w:eastAsia="微软雅黑" w:hint="eastAsia"/>
          <w:i/>
          <w:szCs w:val="20"/>
        </w:rPr>
        <w:t>of the SRS ports</w:t>
      </w:r>
      <w:r>
        <w:rPr>
          <w:rFonts w:hint="eastAsia"/>
          <w:i/>
        </w:rPr>
        <w:t xml:space="preserve">. </w:t>
      </w:r>
    </w:p>
    <w:p w14:paraId="43F7750F"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Second, compared with TRP common SRS, TRP specific SRS will cost more UE power and introduce more inter-cell SRS interference because the UE needs to transmit one SRS for each CJT TRP respectively, so the TRP common SRS should be first s</w:t>
      </w:r>
      <w:r>
        <w:rPr>
          <w:rFonts w:eastAsia="微软雅黑" w:hint="eastAsia"/>
          <w:szCs w:val="20"/>
        </w:rPr>
        <w:t xml:space="preserve">upported compared with TRP-specific SRS. </w:t>
      </w:r>
    </w:p>
    <w:p w14:paraId="0752A754" w14:textId="4CAAF1AE" w:rsidR="00613217" w:rsidRDefault="00E45CEE">
      <w:pPr>
        <w:pStyle w:val="ListParagraph"/>
        <w:numPr>
          <w:ilvl w:val="255"/>
          <w:numId w:val="0"/>
        </w:numPr>
        <w:snapToGrid w:val="0"/>
        <w:spacing w:beforeLines="30" w:before="72" w:afterLines="30" w:after="72" w:line="288" w:lineRule="auto"/>
        <w:jc w:val="both"/>
        <w:rPr>
          <w:rFonts w:eastAsia="宋体"/>
          <w:bCs/>
        </w:rPr>
      </w:pPr>
      <w:r>
        <w:rPr>
          <w:rFonts w:eastAsia="微软雅黑" w:hint="eastAsia"/>
          <w:szCs w:val="20"/>
        </w:rPr>
        <w:t xml:space="preserve">To support </w:t>
      </w:r>
      <w:r>
        <w:rPr>
          <w:rFonts w:eastAsia="宋体" w:hint="eastAsia"/>
          <w:bCs/>
        </w:rPr>
        <w:t xml:space="preserve">one TRP common SRS resource to be accurately received by multiple coordinated TRPs simultaneously, the SRS power control enhancement should be considered. For example, the UE determines the </w:t>
      </w:r>
      <w:r>
        <w:rPr>
          <w:rFonts w:eastAsia="宋体"/>
          <w:bCs/>
        </w:rPr>
        <w:t>Tx power</w:t>
      </w:r>
      <w:r>
        <w:rPr>
          <w:rFonts w:eastAsia="宋体" w:hint="eastAsia"/>
          <w:bCs/>
        </w:rPr>
        <w:t xml:space="preserve"> of one </w:t>
      </w:r>
      <w:r>
        <w:rPr>
          <w:rFonts w:eastAsia="宋体"/>
          <w:bCs/>
        </w:rPr>
        <w:t xml:space="preserve">single </w:t>
      </w:r>
      <w:r>
        <w:rPr>
          <w:rFonts w:eastAsia="宋体" w:hint="eastAsia"/>
          <w:bCs/>
        </w:rPr>
        <w:t>SRS resource</w:t>
      </w:r>
      <w:r>
        <w:rPr>
          <w:rFonts w:eastAsia="宋体"/>
          <w:bCs/>
        </w:rPr>
        <w:t>, e.g., PL estimate,</w:t>
      </w:r>
      <w:r>
        <w:rPr>
          <w:rFonts w:eastAsia="宋体" w:hint="eastAsia"/>
          <w:bCs/>
        </w:rPr>
        <w:t xml:space="preserve"> based on multiple downlink reference signals.  The PL can be the maximal PL among PLs of the multiple downlink reference signals, then it ensures that each CJT TRP can accurately receive the SRS and does not </w:t>
      </w:r>
      <w:r>
        <w:rPr>
          <w:rFonts w:eastAsia="宋体" w:hint="eastAsia"/>
          <w:bCs/>
        </w:rPr>
        <w:t xml:space="preserve">cause strong inter-cell interference because the receiving power of the TRP-common SRS at </w:t>
      </w:r>
      <w:r>
        <w:rPr>
          <w:rFonts w:eastAsia="宋体" w:hint="eastAsia"/>
          <w:bCs/>
        </w:rPr>
        <w:t>non serving</w:t>
      </w:r>
      <w:r>
        <w:rPr>
          <w:rFonts w:eastAsia="宋体" w:hint="eastAsia"/>
          <w:bCs/>
        </w:rPr>
        <w:t xml:space="preserve"> TRPs</w:t>
      </w:r>
      <w:r>
        <w:rPr>
          <w:rFonts w:eastAsia="宋体" w:hint="eastAsia"/>
          <w:bCs/>
        </w:rPr>
        <w:t xml:space="preserve"> is very slow</w:t>
      </w:r>
      <w:bookmarkStart w:id="0" w:name="_GoBack"/>
      <w:bookmarkEnd w:id="0"/>
      <w:r>
        <w:rPr>
          <w:rFonts w:eastAsia="宋体" w:hint="eastAsia"/>
          <w:bCs/>
        </w:rPr>
        <w:t xml:space="preserve">, where the </w:t>
      </w:r>
      <w:r>
        <w:rPr>
          <w:rFonts w:eastAsia="宋体" w:hint="eastAsia"/>
          <w:bCs/>
        </w:rPr>
        <w:t>non serving</w:t>
      </w:r>
      <w:r>
        <w:rPr>
          <w:rFonts w:eastAsia="宋体" w:hint="eastAsia"/>
          <w:bCs/>
        </w:rPr>
        <w:t xml:space="preserve"> TRP is not the CJT TRP</w:t>
      </w:r>
      <w:r>
        <w:rPr>
          <w:rFonts w:eastAsia="宋体" w:hint="eastAsia"/>
          <w:bCs/>
        </w:rPr>
        <w:t xml:space="preserve"> and do not serv</w:t>
      </w:r>
      <w:r>
        <w:rPr>
          <w:rFonts w:eastAsia="宋体" w:hint="eastAsia"/>
          <w:bCs/>
        </w:rPr>
        <w:t>es</w:t>
      </w:r>
      <w:r>
        <w:rPr>
          <w:rFonts w:eastAsia="宋体" w:hint="eastAsia"/>
          <w:bCs/>
        </w:rPr>
        <w:t xml:space="preserve"> the </w:t>
      </w:r>
      <w:r>
        <w:rPr>
          <w:rFonts w:eastAsia="宋体" w:hint="eastAsia"/>
          <w:bCs/>
        </w:rPr>
        <w:t>UE</w:t>
      </w:r>
      <w:r>
        <w:rPr>
          <w:rFonts w:eastAsia="宋体" w:hint="eastAsia"/>
          <w:bCs/>
        </w:rPr>
        <w:t>.  We further provide the simulati</w:t>
      </w:r>
      <w:r>
        <w:rPr>
          <w:rFonts w:eastAsia="宋体" w:hint="eastAsia"/>
          <w:bCs/>
        </w:rPr>
        <w:t xml:space="preserve">on result in Figure </w:t>
      </w:r>
      <w:r>
        <w:rPr>
          <w:rFonts w:eastAsia="宋体" w:hint="eastAsia"/>
          <w:bCs/>
        </w:rPr>
        <w:t>5</w:t>
      </w:r>
      <w:r>
        <w:rPr>
          <w:rFonts w:eastAsia="宋体" w:hint="eastAsia"/>
          <w:bCs/>
        </w:rPr>
        <w:t>~</w:t>
      </w:r>
      <w:r>
        <w:rPr>
          <w:rFonts w:eastAsia="宋体" w:hint="eastAsia"/>
          <w:bCs/>
        </w:rPr>
        <w:t>6</w:t>
      </w:r>
      <w:r>
        <w:rPr>
          <w:rFonts w:eastAsia="宋体" w:hint="eastAsia"/>
          <w:bCs/>
        </w:rPr>
        <w:t xml:space="preserve">. From the results, we can see that the CJT TRP with lower </w:t>
      </w:r>
      <w:r>
        <w:rPr>
          <w:rFonts w:eastAsia="宋体" w:hint="eastAsia"/>
          <w:bCs/>
        </w:rPr>
        <w:t>RSRP</w:t>
      </w:r>
      <w:r>
        <w:rPr>
          <w:rFonts w:eastAsia="宋体" w:hint="eastAsia"/>
          <w:bCs/>
        </w:rPr>
        <w:t xml:space="preserve"> </w:t>
      </w:r>
      <w:r>
        <w:rPr>
          <w:rFonts w:eastAsia="宋体" w:hint="eastAsia"/>
          <w:bCs/>
        </w:rPr>
        <w:t xml:space="preserve">can not accurately receive the TRP-common SRS if the power of the TRP-common SRS is not enhanced. </w:t>
      </w:r>
    </w:p>
    <w:p w14:paraId="64309253" w14:textId="15BA3BAB" w:rsidR="00613217" w:rsidRDefault="00E45CEE" w:rsidP="00E45CEE">
      <w:pPr>
        <w:pStyle w:val="ListParagraph"/>
        <w:numPr>
          <w:ilvl w:val="255"/>
          <w:numId w:val="0"/>
        </w:numPr>
        <w:snapToGrid w:val="0"/>
        <w:spacing w:beforeLines="30" w:before="72" w:afterLines="30" w:after="72" w:line="288" w:lineRule="auto"/>
        <w:jc w:val="center"/>
        <w:rPr>
          <w:rFonts w:eastAsia="宋体"/>
          <w:bCs/>
        </w:rPr>
      </w:pPr>
      <w:r w:rsidRPr="00E45CEE">
        <w:rPr>
          <w:rFonts w:ascii="宋体" w:hAnsi="宋体"/>
          <w:noProof/>
          <w:sz w:val="22"/>
        </w:rPr>
        <w:lastRenderedPageBreak/>
        <w:drawing>
          <wp:inline distT="0" distB="0" distL="114300" distR="114300">
            <wp:extent cx="5276850" cy="205740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18"/>
                    <a:stretch>
                      <a:fillRect/>
                    </a:stretch>
                  </pic:blipFill>
                  <pic:spPr>
                    <a:xfrm>
                      <a:off x="0" y="0"/>
                      <a:ext cx="5276850" cy="2057400"/>
                    </a:xfrm>
                    <a:prstGeom prst="rect">
                      <a:avLst/>
                    </a:prstGeom>
                    <a:noFill/>
                    <a:ln>
                      <a:noFill/>
                    </a:ln>
                  </pic:spPr>
                </pic:pic>
              </a:graphicData>
            </a:graphic>
          </wp:inline>
        </w:drawing>
      </w:r>
    </w:p>
    <w:p w14:paraId="366A6D51" w14:textId="6358F4C0" w:rsidR="00613217" w:rsidRDefault="00E45CEE">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w:t>
      </w:r>
      <w:r>
        <w:rPr>
          <w:rFonts w:eastAsia="宋体" w:hint="eastAsia"/>
          <w:b/>
        </w:rPr>
        <w:t>5</w:t>
      </w:r>
      <w:r>
        <w:rPr>
          <w:rFonts w:eastAsia="宋体" w:hint="eastAsia"/>
          <w:b/>
        </w:rPr>
        <w:t>.</w:t>
      </w:r>
      <w:r>
        <w:rPr>
          <w:rFonts w:eastAsia="宋体" w:hint="eastAsia"/>
          <w:bCs/>
        </w:rPr>
        <w:t xml:space="preserve">  MSE comparison for different power</w:t>
      </w:r>
    </w:p>
    <w:p w14:paraId="2BF09D3C" w14:textId="77777777" w:rsidR="00613217" w:rsidRDefault="00E45CEE">
      <w:pPr>
        <w:pStyle w:val="ListParagraph"/>
        <w:numPr>
          <w:ilvl w:val="255"/>
          <w:numId w:val="0"/>
        </w:numPr>
        <w:snapToGrid w:val="0"/>
        <w:spacing w:beforeLines="30" w:before="72" w:afterLines="30" w:after="72" w:line="288" w:lineRule="auto"/>
        <w:jc w:val="center"/>
        <w:rPr>
          <w:rFonts w:ascii="宋体" w:hAnsi="宋体"/>
          <w:sz w:val="22"/>
          <w:lang w:val="zh-CN"/>
        </w:rPr>
      </w:pPr>
      <w:r>
        <w:rPr>
          <w:rFonts w:ascii="宋体" w:hAnsi="宋体" w:hint="eastAsia"/>
          <w:noProof/>
          <w:sz w:val="22"/>
        </w:rPr>
        <w:drawing>
          <wp:inline distT="0" distB="0" distL="114300" distR="114300">
            <wp:extent cx="5276850" cy="2085975"/>
            <wp:effectExtent l="0" t="0" r="0" b="952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9"/>
                    <a:stretch>
                      <a:fillRect/>
                    </a:stretch>
                  </pic:blipFill>
                  <pic:spPr>
                    <a:xfrm>
                      <a:off x="0" y="0"/>
                      <a:ext cx="5276850" cy="2085975"/>
                    </a:xfrm>
                    <a:prstGeom prst="rect">
                      <a:avLst/>
                    </a:prstGeom>
                    <a:noFill/>
                    <a:ln>
                      <a:noFill/>
                    </a:ln>
                  </pic:spPr>
                </pic:pic>
              </a:graphicData>
            </a:graphic>
          </wp:inline>
        </w:drawing>
      </w:r>
    </w:p>
    <w:p w14:paraId="48CCD459" w14:textId="66B252DF" w:rsidR="00613217" w:rsidRDefault="00613217">
      <w:pPr>
        <w:pStyle w:val="ListParagraph"/>
        <w:numPr>
          <w:ilvl w:val="255"/>
          <w:numId w:val="0"/>
        </w:numPr>
        <w:snapToGrid w:val="0"/>
        <w:spacing w:beforeLines="30" w:before="72" w:afterLines="30" w:after="72" w:line="288" w:lineRule="auto"/>
        <w:jc w:val="center"/>
        <w:rPr>
          <w:rFonts w:ascii="宋体" w:hAnsi="宋体"/>
          <w:sz w:val="22"/>
        </w:rPr>
      </w:pPr>
    </w:p>
    <w:p w14:paraId="74FB3418" w14:textId="5326BCB6" w:rsidR="00613217" w:rsidRDefault="00E45CEE">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w:t>
      </w:r>
      <w:r>
        <w:rPr>
          <w:rFonts w:eastAsia="宋体" w:hint="eastAsia"/>
          <w:b/>
        </w:rPr>
        <w:t>6</w:t>
      </w:r>
      <w:r>
        <w:rPr>
          <w:rFonts w:eastAsia="宋体" w:hint="eastAsia"/>
          <w:b/>
        </w:rPr>
        <w:t xml:space="preserve">. </w:t>
      </w:r>
      <w:r>
        <w:rPr>
          <w:rFonts w:eastAsia="宋体" w:hint="eastAsia"/>
          <w:bCs/>
        </w:rPr>
        <w:t>BLER</w:t>
      </w:r>
      <w:r>
        <w:rPr>
          <w:rFonts w:eastAsia="宋体"/>
          <w:bCs/>
        </w:rPr>
        <w:t xml:space="preserve"> </w:t>
      </w:r>
      <w:r>
        <w:rPr>
          <w:rFonts w:eastAsia="宋体" w:hint="eastAsia"/>
          <w:bCs/>
        </w:rPr>
        <w:t xml:space="preserve"> comparison for different </w:t>
      </w:r>
      <w:r>
        <w:rPr>
          <w:rFonts w:eastAsia="宋体"/>
          <w:bCs/>
        </w:rPr>
        <w:t xml:space="preserve">Tx </w:t>
      </w:r>
      <w:r>
        <w:rPr>
          <w:rFonts w:eastAsia="宋体" w:hint="eastAsia"/>
          <w:bCs/>
        </w:rPr>
        <w:t>power</w:t>
      </w:r>
      <w:r>
        <w:rPr>
          <w:rFonts w:eastAsia="宋体"/>
          <w:bCs/>
        </w:rPr>
        <w:t xml:space="preserve"> offset</w:t>
      </w:r>
    </w:p>
    <w:p w14:paraId="640A6DC9"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The TRP common SRS should be first supported compared with TRP-specific SRS to reduce the UE transmitted power and inter-cell interference of SRS.</w:t>
      </w:r>
      <w:r>
        <w:rPr>
          <w:rFonts w:eastAsia="微软雅黑" w:hint="eastAsia"/>
          <w:szCs w:val="20"/>
        </w:rPr>
        <w:t xml:space="preserve"> </w:t>
      </w:r>
    </w:p>
    <w:p w14:paraId="7F22959A"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微软雅黑"/>
          <w:szCs w:val="20"/>
        </w:rPr>
      </w:pPr>
      <w:r>
        <w:rPr>
          <w:rFonts w:eastAsia="微软雅黑" w:hint="eastAsia"/>
          <w:szCs w:val="20"/>
        </w:rPr>
        <w:t xml:space="preserve"> </w:t>
      </w:r>
      <w:r>
        <w:rPr>
          <w:i/>
        </w:rPr>
        <w:t xml:space="preserve">UL </w:t>
      </w:r>
      <w:r>
        <w:rPr>
          <w:rFonts w:hint="eastAsia"/>
          <w:i/>
        </w:rPr>
        <w:t xml:space="preserve">power control </w:t>
      </w:r>
      <w:r>
        <w:rPr>
          <w:i/>
        </w:rPr>
        <w:t xml:space="preserve">parameter (e.g., PL estimate) </w:t>
      </w:r>
      <w:r>
        <w:rPr>
          <w:rFonts w:hint="eastAsia"/>
          <w:i/>
        </w:rPr>
        <w:t>of one SRS resource</w:t>
      </w:r>
      <w:r>
        <w:rPr>
          <w:i/>
        </w:rPr>
        <w:t xml:space="preserve"> can be determined</w:t>
      </w:r>
      <w:r>
        <w:rPr>
          <w:rFonts w:hint="eastAsia"/>
          <w:i/>
        </w:rPr>
        <w:t xml:space="preserve"> based on multiple downlink reference </w:t>
      </w:r>
      <w:r>
        <w:rPr>
          <w:rFonts w:eastAsia="宋体" w:hint="eastAsia"/>
          <w:i/>
        </w:rPr>
        <w:t>resources each corresponding to one of CJT TRPs</w:t>
      </w:r>
      <w:r>
        <w:rPr>
          <w:rFonts w:hint="eastAsia"/>
          <w:i/>
        </w:rPr>
        <w:t>.</w:t>
      </w:r>
    </w:p>
    <w:p w14:paraId="6CD23020" w14:textId="77777777" w:rsidR="00613217" w:rsidRDefault="00E45CEE">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Partial frequency sounding extensions</w:t>
      </w:r>
    </w:p>
    <w:p w14:paraId="568D2D24" w14:textId="77777777" w:rsidR="00613217" w:rsidRDefault="00E45CEE">
      <w:pPr>
        <w:numPr>
          <w:ilvl w:val="255"/>
          <w:numId w:val="0"/>
        </w:numPr>
        <w:snapToGrid w:val="0"/>
        <w:spacing w:beforeLines="30" w:before="72" w:afterLines="30" w:after="72" w:line="288" w:lineRule="auto"/>
        <w:jc w:val="both"/>
        <w:rPr>
          <w:rFonts w:eastAsia="宋体"/>
        </w:rPr>
      </w:pPr>
      <w:r>
        <w:rPr>
          <w:rFonts w:eastAsia="宋体" w:hint="eastAsia"/>
        </w:rPr>
        <w:t>First the partial frequency scaling factor ca be extended to mor</w:t>
      </w:r>
      <w:r>
        <w:rPr>
          <w:rFonts w:eastAsia="宋体" w:hint="eastAsia"/>
        </w:rPr>
        <w:t xml:space="preserve">e than 4. </w:t>
      </w:r>
    </w:p>
    <w:p w14:paraId="01099F1D" w14:textId="10227181" w:rsidR="00613217" w:rsidRDefault="00E45CEE">
      <w:pPr>
        <w:numPr>
          <w:ilvl w:val="255"/>
          <w:numId w:val="0"/>
        </w:numPr>
        <w:snapToGrid w:val="0"/>
        <w:spacing w:beforeLines="30" w:before="72" w:afterLines="30" w:after="72" w:line="288" w:lineRule="auto"/>
        <w:jc w:val="both"/>
        <w:rPr>
          <w:rFonts w:eastAsia="宋体"/>
        </w:rPr>
      </w:pPr>
      <w:r>
        <w:rPr>
          <w:rFonts w:eastAsia="宋体" w:hint="eastAsia"/>
        </w:rPr>
        <w:t xml:space="preserve">Second, partial frequency hopping on other bandwidths corresponding to </w:t>
      </w:r>
      <w:r>
        <w:rPr>
          <w:rFonts w:eastAsia="宋体" w:hint="eastAsia"/>
          <w:position w:val="-6"/>
        </w:rPr>
        <w:object w:dxaOrig="200" w:dyaOrig="280" w14:anchorId="59F68DDA">
          <v:shape id="_x0000_i1027" type="#_x0000_t75" style="width:9.95pt;height:13.85pt" o:ole="">
            <v:imagedata r:id="rId20" o:title=""/>
          </v:shape>
          <o:OLEObject Type="Embed" ProgID="Equation.3" ShapeID="_x0000_i1027" DrawAspect="Content" ObjectID="_1721853656" r:id="rId21"/>
        </w:object>
      </w:r>
      <w:r>
        <w:rPr>
          <w:rFonts w:eastAsia="宋体" w:hint="eastAsia"/>
        </w:rPr>
        <w:t>,</w:t>
      </w:r>
      <w:r>
        <w:rPr>
          <w:rFonts w:eastAsia="宋体" w:hint="eastAsia"/>
          <w:i/>
          <w:position w:val="-14"/>
          <w:lang w:val="en-GB" w:eastAsia="en-US"/>
        </w:rPr>
        <w:object w:dxaOrig="1400" w:dyaOrig="380" w14:anchorId="68A75ED7">
          <v:shape id="_x0000_i1028" type="#_x0000_t75" style="width:69.8pt;height:18.85pt" o:ole="">
            <v:imagedata r:id="rId22" o:title=""/>
          </v:shape>
          <o:OLEObject Type="Embed" ProgID="Equation.3" ShapeID="_x0000_i1028" DrawAspect="Content" ObjectID="_1721853657" r:id="rId23"/>
        </w:object>
      </w:r>
      <w:r>
        <w:rPr>
          <w:rFonts w:eastAsia="宋体" w:hint="eastAsia"/>
        </w:rPr>
        <w:t xml:space="preserve"> besides the last bandwidth </w:t>
      </w:r>
      <w:r>
        <w:rPr>
          <w:rFonts w:eastAsia="宋体" w:hint="eastAsia"/>
          <w:position w:val="-12"/>
        </w:rPr>
        <w:object w:dxaOrig="460" w:dyaOrig="360" w14:anchorId="5A13DC2F">
          <v:shape id="_x0000_i1029" type="#_x0000_t75" style="width:23.25pt;height:18.3pt" o:ole="">
            <v:imagedata r:id="rId24" o:title=""/>
          </v:shape>
          <o:OLEObject Type="Embed" ProgID="Equation.3" ShapeID="_x0000_i1029" DrawAspect="Content" ObjectID="_1721853658" r:id="rId25"/>
        </w:object>
      </w:r>
      <w:r>
        <w:rPr>
          <w:rFonts w:eastAsia="宋体" w:hint="eastAsia"/>
        </w:rPr>
        <w:t xml:space="preserve"> as show in Figure </w:t>
      </w:r>
      <w:r>
        <w:rPr>
          <w:rFonts w:eastAsia="宋体" w:hint="eastAsia"/>
        </w:rPr>
        <w:t>7</w:t>
      </w:r>
      <w:r>
        <w:rPr>
          <w:rFonts w:eastAsia="宋体" w:hint="eastAsia"/>
        </w:rPr>
        <w:t xml:space="preserve">.  Only one of ten leaves at level 3 of one leaf at level 2 is sounded. Of course, it can also be supported more than one and less than ten leaves at level 3 of one leaf at level 2 can be sounded. </w:t>
      </w:r>
    </w:p>
    <w:p w14:paraId="6C0075C8" w14:textId="14691E1C" w:rsidR="00613217" w:rsidRDefault="00E45CEE">
      <w:pPr>
        <w:numPr>
          <w:ilvl w:val="255"/>
          <w:numId w:val="0"/>
        </w:numPr>
        <w:snapToGrid w:val="0"/>
        <w:spacing w:beforeLines="30" w:before="72" w:afterLines="30" w:after="72" w:line="288" w:lineRule="auto"/>
        <w:jc w:val="center"/>
      </w:pPr>
      <w:r>
        <w:rPr>
          <w:rFonts w:eastAsia="宋体" w:hint="eastAsia"/>
        </w:rPr>
        <w:lastRenderedPageBreak/>
        <w:t xml:space="preserve">                </w:t>
      </w:r>
      <w:r>
        <w:object w:dxaOrig="9790" w:dyaOrig="1650" w14:anchorId="5E33DB97">
          <v:shape id="_x0000_i1030" type="#_x0000_t75" style="width:489.6pt;height:82.5pt" o:ole="">
            <v:imagedata r:id="rId26" o:title=""/>
          </v:shape>
          <o:OLEObject Type="Embed" ProgID="Visio.Drawing.11" ShapeID="_x0000_i1030" DrawAspect="Content" ObjectID="_1721853659" r:id="rId27"/>
        </w:object>
      </w:r>
    </w:p>
    <w:p w14:paraId="09BA9391" w14:textId="1FB4CD26" w:rsidR="00613217" w:rsidRDefault="00E45CEE">
      <w:pPr>
        <w:numPr>
          <w:ilvl w:val="255"/>
          <w:numId w:val="0"/>
        </w:numPr>
        <w:snapToGrid w:val="0"/>
        <w:spacing w:beforeLines="30" w:before="72" w:afterLines="30" w:after="72" w:line="288" w:lineRule="auto"/>
        <w:jc w:val="center"/>
        <w:rPr>
          <w:rFonts w:eastAsia="宋体"/>
          <w:b/>
          <w:bCs/>
        </w:rPr>
      </w:pPr>
      <w:r>
        <w:rPr>
          <w:rFonts w:eastAsia="宋体" w:hint="eastAsia"/>
          <w:b/>
          <w:bCs/>
        </w:rPr>
        <w:t xml:space="preserve">Figure </w:t>
      </w:r>
      <w:r>
        <w:rPr>
          <w:rFonts w:eastAsia="宋体" w:hint="eastAsia"/>
          <w:b/>
          <w:bCs/>
        </w:rPr>
        <w:t>7</w:t>
      </w:r>
      <w:r>
        <w:rPr>
          <w:rFonts w:eastAsia="宋体" w:hint="eastAsia"/>
          <w:b/>
          <w:bCs/>
        </w:rPr>
        <w:t xml:space="preserve">. </w:t>
      </w:r>
      <w:r>
        <w:rPr>
          <w:rFonts w:eastAsia="宋体" w:hint="eastAsia"/>
        </w:rPr>
        <w:t>Only one of ten leaves at level 3 of one leaf at level 2 is sounded</w:t>
      </w:r>
    </w:p>
    <w:p w14:paraId="55BBDA8C" w14:textId="77777777" w:rsidR="00613217" w:rsidRDefault="00E45CEE">
      <w:pPr>
        <w:numPr>
          <w:ilvl w:val="255"/>
          <w:numId w:val="0"/>
        </w:numPr>
        <w:shd w:val="clear" w:color="auto" w:fill="FFFFFF"/>
        <w:spacing w:after="0" w:line="240" w:lineRule="auto"/>
        <w:rPr>
          <w:rFonts w:ascii="Times" w:eastAsia="宋体" w:hAnsi="Times" w:cs="Times"/>
          <w:bCs/>
          <w:color w:val="000000"/>
          <w:szCs w:val="20"/>
          <w:highlight w:val="yellow"/>
        </w:rPr>
      </w:pPr>
      <w:r>
        <w:rPr>
          <w:rFonts w:eastAsia="宋体" w:hint="eastAsia"/>
          <w:b/>
          <w:i/>
        </w:rPr>
        <w:t xml:space="preserve">Proposal 4: </w:t>
      </w:r>
      <w:r>
        <w:rPr>
          <w:rFonts w:eastAsia="宋体" w:hint="eastAsia"/>
          <w:bCs/>
          <w:i/>
        </w:rPr>
        <w:t>Partial frequency sounding extensions should be supported</w:t>
      </w:r>
    </w:p>
    <w:p w14:paraId="22BC0188" w14:textId="77777777" w:rsidR="00613217" w:rsidRDefault="00E45CEE">
      <w:pPr>
        <w:numPr>
          <w:ilvl w:val="0"/>
          <w:numId w:val="12"/>
        </w:numPr>
        <w:ind w:left="839" w:hanging="426"/>
        <w:rPr>
          <w:bCs/>
        </w:rPr>
      </w:pPr>
      <w:r>
        <w:rPr>
          <w:rFonts w:eastAsia="宋体" w:hint="eastAsia"/>
          <w:i/>
          <w:lang w:val="en-GB" w:eastAsia="en-US"/>
        </w:rPr>
        <w:t>E.g., larger partial frequency sounding factor, starting RB location hopping enhancements</w:t>
      </w:r>
      <w:r>
        <w:rPr>
          <w:rFonts w:eastAsia="宋体" w:hint="eastAsia"/>
          <w:i/>
          <w:lang w:val="en-GB" w:eastAsia="en-US"/>
        </w:rPr>
        <w:t xml:space="preserve">, </w:t>
      </w:r>
      <w:r>
        <w:rPr>
          <w:rFonts w:eastAsia="宋体" w:hint="eastAsia"/>
          <w:i/>
        </w:rPr>
        <w:t>only partial leaves at level b+1 of one leaf at level b is sounded</w:t>
      </w:r>
      <w:r>
        <w:rPr>
          <w:rFonts w:eastAsia="宋体" w:hint="eastAsia"/>
          <w:i/>
          <w:lang w:val="en-GB" w:eastAsia="en-US"/>
        </w:rPr>
        <w:t xml:space="preserve"> ,</w:t>
      </w:r>
      <w:r>
        <w:rPr>
          <w:rFonts w:eastAsia="宋体" w:hint="eastAsia"/>
          <w:i/>
          <w:position w:val="-14"/>
          <w:lang w:val="en-GB" w:eastAsia="en-US"/>
        </w:rPr>
        <w:object w:dxaOrig="1400" w:dyaOrig="380" w14:anchorId="17739454">
          <v:shape id="_x0000_i1031" type="#_x0000_t75" style="width:69.8pt;height:18.85pt" o:ole="">
            <v:imagedata r:id="rId22" o:title=""/>
          </v:shape>
          <o:OLEObject Type="Embed" ProgID="Equation.3" ShapeID="_x0000_i1031" DrawAspect="Content" ObjectID="_1721853660" r:id="rId28"/>
        </w:object>
      </w:r>
      <w:r>
        <w:rPr>
          <w:rFonts w:eastAsia="宋体" w:hint="eastAsia"/>
          <w:i/>
        </w:rPr>
        <w:t xml:space="preserve">. </w:t>
      </w:r>
      <w:r>
        <w:rPr>
          <w:rFonts w:eastAsia="宋体" w:hint="eastAsia"/>
          <w:i/>
          <w:lang w:val="en-GB" w:eastAsia="en-US"/>
        </w:rPr>
        <w:t xml:space="preserve"> </w:t>
      </w:r>
    </w:p>
    <w:p w14:paraId="5F412F2D" w14:textId="77777777" w:rsidR="00613217" w:rsidRDefault="00E45CEE">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SRS</w:t>
      </w:r>
      <w:r>
        <w:rPr>
          <w:rFonts w:eastAsia="宋体"/>
          <w:b/>
          <w:sz w:val="24"/>
          <w:szCs w:val="20"/>
        </w:rPr>
        <w:t xml:space="preserve"> randomization</w:t>
      </w:r>
      <w:r>
        <w:rPr>
          <w:rFonts w:eastAsia="宋体" w:hint="eastAsia"/>
          <w:b/>
          <w:sz w:val="24"/>
          <w:szCs w:val="20"/>
        </w:rPr>
        <w:t xml:space="preserve"> enhancement </w:t>
      </w:r>
    </w:p>
    <w:p w14:paraId="62BBB35A" w14:textId="77777777" w:rsidR="00613217" w:rsidRDefault="00E45CEE">
      <w:pPr>
        <w:snapToGrid w:val="0"/>
        <w:spacing w:beforeLines="30" w:before="72" w:afterLines="30" w:after="72" w:line="288" w:lineRule="auto"/>
        <w:jc w:val="both"/>
        <w:rPr>
          <w:rFonts w:eastAsia="宋体"/>
          <w:b/>
          <w:bCs/>
          <w:sz w:val="21"/>
          <w:szCs w:val="21"/>
        </w:rPr>
      </w:pPr>
      <w:r>
        <w:rPr>
          <w:bCs/>
        </w:rPr>
        <w:t xml:space="preserve">Regarding </w:t>
      </w:r>
      <w:r>
        <w:rPr>
          <w:rFonts w:eastAsia="宋体" w:hint="eastAsia"/>
          <w:bCs/>
        </w:rPr>
        <w:t xml:space="preserve">candidates for </w:t>
      </w:r>
      <w:r>
        <w:rPr>
          <w:bCs/>
        </w:rPr>
        <w:t>SRS interference randomization, the following can be considered:</w:t>
      </w:r>
    </w:p>
    <w:p w14:paraId="55DC7403" w14:textId="017C4607"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宋体"/>
          <w:bCs/>
        </w:rPr>
      </w:pPr>
      <w:r>
        <w:rPr>
          <w:rFonts w:eastAsia="宋体" w:hint="eastAsia"/>
          <w:bCs/>
        </w:rPr>
        <w:t xml:space="preserve">Using current group/sequence hopping formula, the collision pattern of SRS group/sequence will be same for each </w:t>
      </w:r>
      <w:r>
        <w:rPr>
          <w:rFonts w:eastAsia="宋体" w:hint="eastAsia"/>
          <w:bCs/>
        </w:rPr>
        <w:t xml:space="preserve">frame. </w:t>
      </w:r>
      <w:r>
        <w:rPr>
          <w:rFonts w:eastAsia="宋体" w:hint="eastAsia"/>
          <w:bCs/>
        </w:rPr>
        <w:t>For example, UE1 in cell 1 and UE2 in cell 2 will use same u in slot 5 and slot 8 by legacy group hopping formula, then UE1 and UE 2 wi</w:t>
      </w:r>
      <w:r>
        <w:rPr>
          <w:rFonts w:eastAsia="宋体" w:hint="eastAsia"/>
          <w:bCs/>
        </w:rPr>
        <w:t xml:space="preserve">ll use same u in slot 5 and 8 in each frame. To support the SRS collision pattern can change while time domain index changes, </w:t>
      </w:r>
      <w:r>
        <w:rPr>
          <w:rFonts w:eastAsia="宋体"/>
          <w:bCs/>
        </w:rPr>
        <w:t>the initialization value (C_init) for generating SRS sequence can be updated along with slot index/SRS-counter</w:t>
      </w:r>
      <w:r>
        <w:rPr>
          <w:rFonts w:eastAsia="宋体" w:hint="eastAsia"/>
          <w:bCs/>
        </w:rPr>
        <w:t>/frame index and int</w:t>
      </w:r>
      <w:r>
        <w:rPr>
          <w:rFonts w:eastAsia="宋体" w:hint="eastAsia"/>
          <w:bCs/>
        </w:rPr>
        <w:t xml:space="preserve">roduce frame index in the group hopping/sequence hopping equation.  </w:t>
      </w:r>
    </w:p>
    <w:p w14:paraId="055B7BA6" w14:textId="24621535" w:rsidR="00613217" w:rsidRDefault="00E45CEE">
      <w:pPr>
        <w:pStyle w:val="ListParagraph"/>
        <w:numPr>
          <w:ilvl w:val="0"/>
          <w:numId w:val="11"/>
        </w:numPr>
        <w:snapToGrid w:val="0"/>
        <w:spacing w:beforeLines="30" w:before="72" w:afterLines="30" w:after="72" w:line="288" w:lineRule="auto"/>
        <w:ind w:left="426" w:firstLineChars="0" w:hanging="426"/>
        <w:jc w:val="both"/>
        <w:rPr>
          <w:bCs/>
        </w:rPr>
      </w:pPr>
      <w:r>
        <w:rPr>
          <w:bCs/>
        </w:rPr>
        <w:t xml:space="preserve">Then, in terms of SRS frequency domain resource, frequency </w:t>
      </w:r>
      <w:r>
        <w:rPr>
          <w:rFonts w:eastAsia="宋体" w:hint="eastAsia"/>
          <w:bCs/>
        </w:rPr>
        <w:t xml:space="preserve">hop pattern </w:t>
      </w:r>
      <w:r>
        <w:rPr>
          <w:bCs/>
        </w:rPr>
        <w:t xml:space="preserve">(involving hopping pattern, partial frequency hopping pattern, and comb offset) can be also updated </w:t>
      </w:r>
      <w:r>
        <w:rPr>
          <w:rFonts w:eastAsia="宋体" w:hint="eastAsia"/>
          <w:bCs/>
        </w:rPr>
        <w:t>in different hop</w:t>
      </w:r>
      <w:r>
        <w:rPr>
          <w:rFonts w:eastAsia="宋体" w:hint="eastAsia"/>
          <w:bCs/>
        </w:rPr>
        <w:t xml:space="preserve">ping period which includes </w:t>
      </w:r>
      <w:r>
        <w:rPr>
          <w:rFonts w:eastAsia="宋体" w:hint="eastAsia"/>
          <w:bCs/>
          <w:position w:val="-34"/>
        </w:rPr>
        <w:object w:dxaOrig="780" w:dyaOrig="760" w14:anchorId="1AD5A91D">
          <v:shape id="_x0000_i1032" type="#_x0000_t75" style="width:38.75pt;height:38.2pt" o:ole="">
            <v:imagedata r:id="rId29" o:title=""/>
          </v:shape>
          <o:OLEObject Type="Embed" ProgID="Equation.3" ShapeID="_x0000_i1032" DrawAspect="Content" ObjectID="_1721853661" r:id="rId30"/>
        </w:object>
      </w:r>
      <w:r>
        <w:rPr>
          <w:rFonts w:eastAsia="宋体" w:hint="eastAsia"/>
          <w:bCs/>
        </w:rPr>
        <w:t>SRS transmission occasions</w:t>
      </w:r>
      <w:r>
        <w:rPr>
          <w:bCs/>
        </w:rPr>
        <w:t xml:space="preserve">. One example for randomization for SRS frequency hopping can be found in Figure </w:t>
      </w:r>
      <w:r>
        <w:rPr>
          <w:rFonts w:eastAsia="宋体" w:hint="eastAsia"/>
          <w:bCs/>
        </w:rPr>
        <w:t>8</w:t>
      </w:r>
      <w:r>
        <w:rPr>
          <w:rFonts w:eastAsia="宋体" w:hint="eastAsia"/>
          <w:bCs/>
        </w:rPr>
        <w:t xml:space="preserve">. One hopping period includes 4 SRS transmission occasions </w:t>
      </w:r>
      <w:r>
        <w:rPr>
          <w:rFonts w:eastAsia="宋体"/>
          <w:bCs/>
        </w:rPr>
        <w:t>in</w:t>
      </w:r>
      <w:r>
        <w:rPr>
          <w:rFonts w:eastAsia="宋体" w:hint="eastAsia"/>
          <w:bCs/>
        </w:rPr>
        <w:t xml:space="preserve"> one slot</w:t>
      </w:r>
      <w:r>
        <w:rPr>
          <w:rFonts w:eastAsia="宋体"/>
          <w:bCs/>
        </w:rPr>
        <w:t xml:space="preserve"> as shown</w:t>
      </w:r>
      <w:r>
        <w:rPr>
          <w:rFonts w:eastAsia="宋体" w:hint="eastAsia"/>
          <w:bCs/>
        </w:rPr>
        <w:t xml:space="preserve"> in Figure 10</w:t>
      </w:r>
      <w:r>
        <w:rPr>
          <w:bCs/>
        </w:rPr>
        <w:t>.</w:t>
      </w:r>
      <w:r>
        <w:rPr>
          <w:rFonts w:eastAsia="宋体" w:hint="eastAsia"/>
          <w:bCs/>
        </w:rPr>
        <w:t xml:space="preserve"> We can see the hopping order of the four bandwidths can change in different hopping periods. Then it will avoid two SRS resources always collision.  For example SRS 1 in cell 1 and SRS 2 in cell 2 will collide in sl</w:t>
      </w:r>
      <w:r>
        <w:rPr>
          <w:rFonts w:eastAsia="宋体" w:hint="eastAsia"/>
          <w:bCs/>
        </w:rPr>
        <w:t xml:space="preserve">ot n, but they will not collide in slot n+T. </w:t>
      </w:r>
    </w:p>
    <w:p w14:paraId="61984EB6"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bCs/>
        </w:rPr>
      </w:pPr>
      <w:r>
        <w:rPr>
          <w:bCs/>
        </w:rPr>
        <w:t>Besides, in order to achieve dynamic switching between CJT and STRP operation in a UE (for instance, a UE may fall back to STRP operation) and accommodate the case with both enhanced and legacy UE, we need to c</w:t>
      </w:r>
      <w:r>
        <w:rPr>
          <w:bCs/>
        </w:rPr>
        <w:t>onsider the dynamic switching between different modes for capacity enhancement and interference randomization by dynamically indicating for SRS related parameters.</w:t>
      </w:r>
    </w:p>
    <w:p w14:paraId="2B10979A" w14:textId="77777777" w:rsidR="00613217" w:rsidRDefault="00E45CEE">
      <w:pPr>
        <w:snapToGrid w:val="0"/>
        <w:spacing w:beforeLines="30" w:before="72" w:afterLines="30" w:after="72" w:line="288" w:lineRule="auto"/>
        <w:jc w:val="center"/>
      </w:pPr>
      <w:r>
        <w:object w:dxaOrig="7980" w:dyaOrig="6160" w14:anchorId="2F1A7951">
          <v:shape id="_x0000_i1033" type="#_x0000_t75" style="width:398.75pt;height:307.95pt" o:ole="">
            <v:imagedata r:id="rId31" o:title=""/>
          </v:shape>
          <o:OLEObject Type="Embed" ProgID="Visio.Drawing.11" ShapeID="_x0000_i1033" DrawAspect="Content" ObjectID="_1721853662" r:id="rId32"/>
        </w:object>
      </w:r>
    </w:p>
    <w:p w14:paraId="73E8AE20" w14:textId="61D45AE5" w:rsidR="00613217" w:rsidRDefault="00E45CEE">
      <w:pPr>
        <w:spacing w:afterLines="50" w:after="120"/>
        <w:jc w:val="center"/>
        <w:rPr>
          <w:bCs/>
          <w:szCs w:val="20"/>
        </w:rPr>
      </w:pPr>
      <w:r>
        <w:rPr>
          <w:rFonts w:hint="eastAsia"/>
          <w:b/>
          <w:bCs/>
          <w:szCs w:val="20"/>
        </w:rPr>
        <w:t>F</w:t>
      </w:r>
      <w:r>
        <w:rPr>
          <w:b/>
          <w:bCs/>
          <w:szCs w:val="20"/>
        </w:rPr>
        <w:t xml:space="preserve">igure </w:t>
      </w:r>
      <w:r>
        <w:rPr>
          <w:rFonts w:eastAsia="宋体" w:hint="eastAsia"/>
          <w:b/>
          <w:bCs/>
          <w:szCs w:val="20"/>
        </w:rPr>
        <w:t>8</w:t>
      </w:r>
      <w:r>
        <w:rPr>
          <w:rFonts w:eastAsia="宋体" w:hint="eastAsia"/>
          <w:b/>
          <w:bCs/>
          <w:szCs w:val="20"/>
        </w:rPr>
        <w:t>.</w:t>
      </w:r>
      <w:r>
        <w:rPr>
          <w:bCs/>
          <w:szCs w:val="20"/>
        </w:rPr>
        <w:t xml:space="preserve"> SRS frequency hopping</w:t>
      </w:r>
      <w:r>
        <w:rPr>
          <w:rFonts w:eastAsia="宋体" w:hint="eastAsia"/>
          <w:bCs/>
          <w:szCs w:val="20"/>
        </w:rPr>
        <w:t xml:space="preserve"> pattern changes on different </w:t>
      </w:r>
      <w:r>
        <w:rPr>
          <w:bCs/>
          <w:szCs w:val="20"/>
        </w:rPr>
        <w:t>frequency hopping period</w:t>
      </w:r>
      <w:r>
        <w:rPr>
          <w:rFonts w:eastAsia="宋体" w:hint="eastAsia"/>
          <w:bCs/>
          <w:szCs w:val="20"/>
        </w:rPr>
        <w:t>s</w:t>
      </w:r>
      <w:r>
        <w:rPr>
          <w:bCs/>
          <w:szCs w:val="20"/>
        </w:rPr>
        <w:t>.</w:t>
      </w:r>
    </w:p>
    <w:p w14:paraId="406D02CD" w14:textId="77777777" w:rsidR="00613217" w:rsidRDefault="00E45CEE">
      <w:pPr>
        <w:spacing w:before="120" w:after="120"/>
        <w:jc w:val="both"/>
        <w:rPr>
          <w:i/>
        </w:rPr>
      </w:pPr>
      <w:r>
        <w:rPr>
          <w:rFonts w:eastAsia="宋体" w:hint="eastAsia"/>
          <w:b/>
          <w:bCs/>
          <w:i/>
          <w:iCs/>
        </w:rPr>
        <w:t xml:space="preserve">Proposal 5: </w:t>
      </w:r>
      <w:r>
        <w:rPr>
          <w:i/>
        </w:rPr>
        <w:t>For interference randomization, as a starting point, we can consider the randomization for SRS transmission in terms of sequence, frequency and time domain</w:t>
      </w:r>
      <w:r>
        <w:rPr>
          <w:rFonts w:hint="eastAsia"/>
          <w:i/>
        </w:rPr>
        <w:t>s.</w:t>
      </w:r>
    </w:p>
    <w:p w14:paraId="31115202"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宋体"/>
          <w:b/>
          <w:i/>
          <w:sz w:val="24"/>
          <w:szCs w:val="20"/>
        </w:rPr>
      </w:pPr>
      <w:r>
        <w:rPr>
          <w:rFonts w:eastAsia="宋体"/>
          <w:bCs/>
          <w:i/>
        </w:rPr>
        <w:t>Dynamic switching between</w:t>
      </w:r>
      <w:r>
        <w:rPr>
          <w:rFonts w:eastAsia="宋体" w:hint="eastAsia"/>
          <w:bCs/>
          <w:i/>
        </w:rPr>
        <w:t xml:space="preserve"> </w:t>
      </w:r>
      <w:r>
        <w:rPr>
          <w:rFonts w:eastAsia="宋体"/>
          <w:bCs/>
          <w:i/>
        </w:rPr>
        <w:t xml:space="preserve">modes for capacity/interference </w:t>
      </w:r>
      <w:r>
        <w:rPr>
          <w:rFonts w:eastAsia="宋体"/>
          <w:bCs/>
          <w:i/>
        </w:rPr>
        <w:t>randomization and legacy one should be considered in order to</w:t>
      </w:r>
      <w:r>
        <w:rPr>
          <w:rFonts w:eastAsia="宋体"/>
          <w:i/>
        </w:rPr>
        <w:t xml:space="preserve"> </w:t>
      </w:r>
      <w:r>
        <w:rPr>
          <w:rFonts w:eastAsia="宋体"/>
          <w:bCs/>
          <w:i/>
        </w:rPr>
        <w:t>accommodate the case with both enhanced and legacy UE</w:t>
      </w:r>
      <w:r>
        <w:rPr>
          <w:rFonts w:eastAsia="宋体"/>
          <w:i/>
        </w:rPr>
        <w:t xml:space="preserve"> while switching between CJT and STRP operation.</w:t>
      </w:r>
    </w:p>
    <w:p w14:paraId="0083E0E9" w14:textId="36A5A178"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宋体"/>
          <w:bCs/>
          <w:i/>
        </w:rPr>
      </w:pPr>
      <w:r>
        <w:rPr>
          <w:rFonts w:eastAsia="宋体"/>
          <w:bCs/>
          <w:i/>
        </w:rPr>
        <w:t>Sequence and freq</w:t>
      </w:r>
      <w:r>
        <w:rPr>
          <w:rFonts w:eastAsia="宋体" w:hint="eastAsia"/>
          <w:bCs/>
          <w:i/>
        </w:rPr>
        <w:t>u</w:t>
      </w:r>
      <w:r>
        <w:rPr>
          <w:rFonts w:eastAsia="宋体"/>
          <w:bCs/>
          <w:i/>
        </w:rPr>
        <w:t>ency hop pattern should change</w:t>
      </w:r>
      <w:r>
        <w:rPr>
          <w:rFonts w:eastAsia="宋体" w:hint="eastAsia"/>
          <w:bCs/>
          <w:i/>
        </w:rPr>
        <w:t xml:space="preserve"> </w:t>
      </w:r>
      <w:r>
        <w:rPr>
          <w:rFonts w:eastAsia="宋体"/>
          <w:bCs/>
          <w:i/>
        </w:rPr>
        <w:t xml:space="preserve">along with </w:t>
      </w:r>
      <w:r>
        <w:rPr>
          <w:rFonts w:eastAsia="宋体" w:hint="eastAsia"/>
          <w:bCs/>
          <w:i/>
        </w:rPr>
        <w:t>time domain index changes to avo</w:t>
      </w:r>
      <w:r>
        <w:rPr>
          <w:rFonts w:eastAsia="宋体" w:hint="eastAsia"/>
          <w:bCs/>
          <w:i/>
        </w:rPr>
        <w:t xml:space="preserve">id </w:t>
      </w:r>
      <w:r>
        <w:rPr>
          <w:rFonts w:eastAsia="宋体"/>
          <w:bCs/>
          <w:i/>
        </w:rPr>
        <w:t xml:space="preserve">that </w:t>
      </w:r>
      <w:r>
        <w:rPr>
          <w:rFonts w:eastAsia="宋体" w:hint="eastAsia"/>
          <w:bCs/>
          <w:i/>
        </w:rPr>
        <w:t>the collision pattern is same on each frame or on each hopping period</w:t>
      </w:r>
      <w:r>
        <w:rPr>
          <w:rFonts w:eastAsia="宋体"/>
          <w:bCs/>
          <w:i/>
        </w:rPr>
        <w:t>.</w:t>
      </w:r>
    </w:p>
    <w:p w14:paraId="4BD432D4"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SRS enhancement for 8 TX UL operation </w:t>
      </w:r>
    </w:p>
    <w:p w14:paraId="26AEC88F" w14:textId="77777777" w:rsidR="00613217" w:rsidRDefault="00E45CEE">
      <w:pPr>
        <w:snapToGrid w:val="0"/>
        <w:spacing w:beforeLines="30" w:before="72" w:afterLines="30" w:after="72" w:line="288" w:lineRule="auto"/>
        <w:jc w:val="both"/>
      </w:pPr>
      <w:r>
        <w:rPr>
          <w:rFonts w:hint="eastAsia"/>
        </w:rPr>
        <w:t xml:space="preserve">Another SRS enhancement is related to 8 TX UL operation. First, because </w:t>
      </w:r>
      <w:r>
        <w:rPr>
          <w:rFonts w:hint="eastAsia"/>
        </w:rPr>
        <w:t xml:space="preserve">each UE supporting 8Tx needs to transmit 8 SRS ports that is more than the number of SRS ports transmitted by legacy UE, all the SRS capacity enhancement and interference randomization enhancement adopted for SRS for CJT should also be allowed to used for </w:t>
      </w:r>
      <w:r>
        <w:rPr>
          <w:rFonts w:hint="eastAsia"/>
        </w:rPr>
        <w:t xml:space="preserve">SRS with 8 SRS ports. </w:t>
      </w:r>
    </w:p>
    <w:p w14:paraId="1A50CBC0" w14:textId="58AED44C" w:rsidR="00613217" w:rsidRDefault="00E45CEE">
      <w:pPr>
        <w:spacing w:before="120" w:after="120" w:line="240" w:lineRule="auto"/>
        <w:jc w:val="both"/>
      </w:pPr>
      <w:r>
        <w:rPr>
          <w:rFonts w:eastAsia="宋体" w:hint="eastAsia"/>
          <w:b/>
          <w:bCs/>
          <w:i/>
          <w:iCs/>
        </w:rPr>
        <w:t xml:space="preserve">Proposal 6: </w:t>
      </w:r>
      <w:r>
        <w:rPr>
          <w:i/>
        </w:rPr>
        <w:t xml:space="preserve">SRS capacity and interference randomization enhancement </w:t>
      </w:r>
      <w:r>
        <w:rPr>
          <w:i/>
        </w:rPr>
        <w:t xml:space="preserve">is </w:t>
      </w:r>
      <w:r>
        <w:rPr>
          <w:i/>
        </w:rPr>
        <w:t xml:space="preserve">supported </w:t>
      </w:r>
      <w:r>
        <w:rPr>
          <w:i/>
        </w:rPr>
        <w:t>for 8Tx SRS</w:t>
      </w:r>
      <w:r>
        <w:rPr>
          <w:rFonts w:hint="eastAsia"/>
          <w:i/>
        </w:rPr>
        <w:t>.</w:t>
      </w:r>
    </w:p>
    <w:p w14:paraId="28A54843" w14:textId="77777777" w:rsidR="00613217" w:rsidRDefault="00E45CEE">
      <w:pPr>
        <w:snapToGrid w:val="0"/>
        <w:spacing w:beforeLines="30" w:before="72" w:afterLines="30" w:after="72" w:line="288" w:lineRule="auto"/>
        <w:jc w:val="both"/>
      </w:pPr>
      <w:r>
        <w:rPr>
          <w:rFonts w:eastAsia="宋体" w:hint="eastAsia"/>
        </w:rPr>
        <w:t>Then, e</w:t>
      </w:r>
      <w:r>
        <w:rPr>
          <w:rFonts w:hint="eastAsia"/>
        </w:rPr>
        <w:t xml:space="preserve">nhancement for the codebook SRS resource and the non codebook SRS resource should </w:t>
      </w:r>
      <w:r>
        <w:rPr>
          <w:rFonts w:eastAsia="宋体" w:hint="eastAsia"/>
        </w:rPr>
        <w:t xml:space="preserve">also </w:t>
      </w:r>
      <w:r>
        <w:rPr>
          <w:rFonts w:hint="eastAsia"/>
        </w:rPr>
        <w:t xml:space="preserve">be </w:t>
      </w:r>
      <w:r>
        <w:rPr>
          <w:rFonts w:eastAsia="宋体" w:hint="eastAsia"/>
        </w:rPr>
        <w:t>further</w:t>
      </w:r>
      <w:r>
        <w:rPr>
          <w:rFonts w:hint="eastAsia"/>
        </w:rPr>
        <w:t xml:space="preserve"> considered. </w:t>
      </w:r>
    </w:p>
    <w:p w14:paraId="67D1FF10" w14:textId="77777777" w:rsidR="00613217" w:rsidRDefault="00E45CEE">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Enhancement for codebook SRS resource </w:t>
      </w:r>
    </w:p>
    <w:p w14:paraId="7E330903" w14:textId="77777777" w:rsidR="00613217" w:rsidRDefault="00E45CEE">
      <w:pPr>
        <w:snapToGrid w:val="0"/>
        <w:spacing w:beforeLines="30" w:before="72" w:afterLines="30" w:after="72" w:line="288" w:lineRule="auto"/>
        <w:jc w:val="both"/>
      </w:pPr>
      <w:r>
        <w:rPr>
          <w:rFonts w:hint="eastAsia"/>
        </w:rPr>
        <w:t xml:space="preserve">In current specification, only up to 4 SRS ports in one SRS resource </w:t>
      </w:r>
      <w:r>
        <w:t>are</w:t>
      </w:r>
      <w:r>
        <w:rPr>
          <w:rFonts w:hint="eastAsia"/>
        </w:rPr>
        <w:t xml:space="preserve"> supported. </w:t>
      </w:r>
      <w:r>
        <w:t>In order to enable the 8-Tx UL operation, t</w:t>
      </w:r>
      <w:r>
        <w:rPr>
          <w:rFonts w:hint="eastAsia"/>
        </w:rPr>
        <w:t xml:space="preserve">here are two candidates to support 8 SRS ports for 8 TX UL codebook </w:t>
      </w:r>
      <w:r>
        <w:rPr>
          <w:rFonts w:hint="eastAsia"/>
          <w:bCs/>
        </w:rPr>
        <w:t>based</w:t>
      </w:r>
      <w:r>
        <w:rPr>
          <w:rFonts w:hint="eastAsia"/>
        </w:rPr>
        <w:t xml:space="preserve"> transmission</w:t>
      </w:r>
      <w:r>
        <w:rPr>
          <w:rFonts w:eastAsia="微软雅黑" w:hint="eastAsia"/>
          <w:szCs w:val="20"/>
        </w:rPr>
        <w:t xml:space="preserve">. </w:t>
      </w:r>
    </w:p>
    <w:p w14:paraId="06EDB021"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pPr>
      <w:r>
        <w:lastRenderedPageBreak/>
        <w:t>O</w:t>
      </w:r>
      <w:r>
        <w:t xml:space="preserve">ption-1: As for non-codebook transmission, SRI can indicate </w:t>
      </w:r>
      <w:r>
        <w:rPr>
          <w:rFonts w:hint="eastAsia"/>
        </w:rPr>
        <w:t>more than one SRS resources</w:t>
      </w:r>
      <w:r>
        <w:t>, e.g., from the same or different SRS resource set</w:t>
      </w:r>
      <w:r>
        <w:rPr>
          <w:rFonts w:hint="eastAsia"/>
        </w:rPr>
        <w:t xml:space="preserve">. </w:t>
      </w:r>
    </w:p>
    <w:p w14:paraId="678A952A" w14:textId="77777777" w:rsidR="00613217" w:rsidRDefault="00E45CEE">
      <w:pPr>
        <w:numPr>
          <w:ilvl w:val="0"/>
          <w:numId w:val="12"/>
        </w:numPr>
        <w:snapToGrid w:val="0"/>
        <w:spacing w:beforeLines="30" w:before="72" w:afterLines="30" w:after="72" w:line="288" w:lineRule="auto"/>
        <w:ind w:left="839" w:hanging="426"/>
        <w:jc w:val="both"/>
      </w:pPr>
      <w:r>
        <w:t xml:space="preserve">In such case, </w:t>
      </w:r>
      <w:r>
        <w:rPr>
          <w:rFonts w:eastAsia="宋体" w:hint="eastAsia"/>
        </w:rPr>
        <w:t xml:space="preserve">SRS </w:t>
      </w:r>
      <w:r>
        <w:rPr>
          <w:rFonts w:hint="eastAsia"/>
        </w:rPr>
        <w:t xml:space="preserve">configuration </w:t>
      </w:r>
      <w:r>
        <w:t xml:space="preserve">can be very flexible and then should be </w:t>
      </w:r>
      <w:r>
        <w:rPr>
          <w:rFonts w:eastAsia="宋体" w:hint="eastAsia"/>
        </w:rPr>
        <w:t xml:space="preserve">suitable </w:t>
      </w:r>
      <w:r>
        <w:rPr>
          <w:rFonts w:eastAsia="宋体"/>
        </w:rPr>
        <w:t xml:space="preserve">for enabling </w:t>
      </w:r>
      <w:r>
        <w:rPr>
          <w:rFonts w:eastAsia="宋体" w:hint="eastAsia"/>
        </w:rPr>
        <w:t xml:space="preserve">partial coherent 8TX </w:t>
      </w:r>
      <w:r>
        <w:rPr>
          <w:rFonts w:eastAsia="宋体" w:hint="eastAsia"/>
        </w:rPr>
        <w:t>transmission</w:t>
      </w:r>
      <w:r>
        <w:rPr>
          <w:rFonts w:hint="eastAsia"/>
        </w:rPr>
        <w:t xml:space="preserve">. </w:t>
      </w:r>
      <w:r>
        <w:rPr>
          <w:rFonts w:eastAsia="宋体" w:hint="eastAsia"/>
        </w:rPr>
        <w:t>S</w:t>
      </w:r>
      <w:r>
        <w:rPr>
          <w:rFonts w:eastAsia="宋体"/>
        </w:rPr>
        <w:t>pecifically, we may need study whether</w:t>
      </w:r>
      <w:r>
        <w:rPr>
          <w:rFonts w:eastAsia="宋体" w:hint="eastAsia"/>
        </w:rPr>
        <w:t xml:space="preserve"> </w:t>
      </w:r>
      <w:r>
        <w:rPr>
          <w:rFonts w:eastAsia="宋体"/>
        </w:rPr>
        <w:t xml:space="preserve">we need </w:t>
      </w:r>
      <w:r>
        <w:rPr>
          <w:rFonts w:eastAsia="宋体" w:hint="eastAsia"/>
        </w:rPr>
        <w:t>to</w:t>
      </w:r>
      <w:r>
        <w:rPr>
          <w:rFonts w:eastAsia="宋体"/>
        </w:rPr>
        <w:t xml:space="preserve"> consider </w:t>
      </w:r>
      <w:r>
        <w:rPr>
          <w:rFonts w:hint="eastAsia"/>
        </w:rPr>
        <w:t>some configuration restriction</w:t>
      </w:r>
      <w:r>
        <w:rPr>
          <w:rFonts w:eastAsia="宋体" w:hint="eastAsia"/>
        </w:rPr>
        <w:t>, such as</w:t>
      </w:r>
      <w:r>
        <w:rPr>
          <w:rFonts w:hint="eastAsia"/>
        </w:rPr>
        <w:t xml:space="preserve"> two SRS resources should be located in a same OFDM/same slot and </w:t>
      </w:r>
      <w:r>
        <w:t>n</w:t>
      </w:r>
      <w:r>
        <w:rPr>
          <w:rFonts w:hint="eastAsia"/>
        </w:rPr>
        <w:t xml:space="preserve">o DL </w:t>
      </w:r>
      <w:r>
        <w:t>gaps</w:t>
      </w:r>
      <w:r>
        <w:rPr>
          <w:rFonts w:hint="eastAsia"/>
        </w:rPr>
        <w:t xml:space="preserve"> between the two SRS resources within a period. </w:t>
      </w:r>
    </w:p>
    <w:p w14:paraId="4A89486B" w14:textId="77777777" w:rsidR="00613217" w:rsidRDefault="00E45CEE">
      <w:pPr>
        <w:numPr>
          <w:ilvl w:val="0"/>
          <w:numId w:val="12"/>
        </w:numPr>
        <w:snapToGrid w:val="0"/>
        <w:spacing w:beforeLines="30" w:before="72" w:afterLines="30" w:after="72" w:line="288" w:lineRule="auto"/>
        <w:ind w:left="839" w:hanging="426"/>
        <w:jc w:val="both"/>
      </w:pPr>
      <w:r>
        <w:t>Besides, t</w:t>
      </w:r>
      <w:r>
        <w:rPr>
          <w:rFonts w:hint="eastAsia"/>
        </w:rPr>
        <w:t>he defin</w:t>
      </w:r>
      <w:r>
        <w:rPr>
          <w:rFonts w:hint="eastAsia"/>
        </w:rPr>
        <w:t xml:space="preserve">ition </w:t>
      </w:r>
      <w:r>
        <w:t xml:space="preserve">of </w:t>
      </w:r>
      <w:r>
        <w:rPr>
          <w:rFonts w:hint="eastAsia"/>
        </w:rPr>
        <w:t xml:space="preserve">TPMI also needs to be </w:t>
      </w:r>
      <w:r>
        <w:t>refined for letting</w:t>
      </w:r>
      <w:r>
        <w:rPr>
          <w:rFonts w:hint="eastAsia"/>
        </w:rPr>
        <w:t xml:space="preserve"> one TPMI correspond</w:t>
      </w:r>
      <w:r>
        <w:t xml:space="preserve"> </w:t>
      </w:r>
      <w:r>
        <w:rPr>
          <w:rFonts w:hint="eastAsia"/>
        </w:rPr>
        <w:t xml:space="preserve">one SRS resource </w:t>
      </w:r>
      <w:r>
        <w:rPr>
          <w:rFonts w:eastAsia="宋体" w:hint="eastAsia"/>
        </w:rPr>
        <w:t>group</w:t>
      </w:r>
      <w:r>
        <w:rPr>
          <w:rFonts w:eastAsia="宋体"/>
        </w:rPr>
        <w:t xml:space="preserve"> indicated by SRI</w:t>
      </w:r>
      <w:r>
        <w:rPr>
          <w:rFonts w:eastAsia="宋体" w:hint="eastAsia"/>
        </w:rPr>
        <w:t xml:space="preserve">.   </w:t>
      </w:r>
    </w:p>
    <w:p w14:paraId="0FAC1ABF"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pPr>
      <w:r>
        <w:t xml:space="preserve">Option-2: </w:t>
      </w:r>
      <w:r>
        <w:rPr>
          <w:rFonts w:eastAsia="宋体" w:hint="eastAsia"/>
        </w:rPr>
        <w:t>I</w:t>
      </w:r>
      <w:r>
        <w:rPr>
          <w:rFonts w:hint="eastAsia"/>
        </w:rPr>
        <w:t>ncreas</w:t>
      </w:r>
      <w:r>
        <w:t>ing</w:t>
      </w:r>
      <w:r>
        <w:rPr>
          <w:rFonts w:hint="eastAsia"/>
        </w:rPr>
        <w:t xml:space="preserve"> the number of SRS ports in one SRS resource, i.e one SRS resource should include up to 8 SRS ports. </w:t>
      </w:r>
      <w:r>
        <w:rPr>
          <w:rFonts w:eastAsia="宋体" w:hint="eastAsia"/>
        </w:rPr>
        <w:t xml:space="preserve">Considering UE transmission power and scheduling flexibility, </w:t>
      </w:r>
      <w:r>
        <w:t xml:space="preserve">TDMed SRS ports in a single </w:t>
      </w:r>
      <w:r>
        <w:rPr>
          <w:rFonts w:hint="eastAsia"/>
        </w:rPr>
        <w:t>SRS resource</w:t>
      </w:r>
      <w:r>
        <w:t xml:space="preserve"> (e.g., by </w:t>
      </w:r>
      <w:r>
        <w:rPr>
          <w:rFonts w:hint="eastAsia"/>
        </w:rPr>
        <w:t xml:space="preserve">different OFDM </w:t>
      </w:r>
      <w:r>
        <w:t>symbol</w:t>
      </w:r>
      <w:r>
        <w:rPr>
          <w:rFonts w:eastAsia="宋体" w:hint="eastAsia"/>
        </w:rPr>
        <w:t xml:space="preserve"> groups</w:t>
      </w:r>
      <w:r>
        <w:t>)</w:t>
      </w:r>
      <w:r>
        <w:rPr>
          <w:rFonts w:eastAsia="宋体" w:hint="eastAsia"/>
        </w:rPr>
        <w:t xml:space="preserve"> should be first supported. </w:t>
      </w:r>
    </w:p>
    <w:p w14:paraId="588ADE1D" w14:textId="77777777" w:rsidR="00613217" w:rsidRDefault="00E45CEE">
      <w:pPr>
        <w:pStyle w:val="ListParagraph"/>
        <w:numPr>
          <w:ilvl w:val="255"/>
          <w:numId w:val="0"/>
        </w:numPr>
        <w:snapToGrid w:val="0"/>
        <w:spacing w:beforeLines="30" w:before="72" w:afterLines="30" w:after="72" w:line="288" w:lineRule="auto"/>
        <w:jc w:val="both"/>
      </w:pPr>
      <w:r>
        <w:rPr>
          <w:rFonts w:eastAsia="宋体" w:hint="eastAsia"/>
        </w:rPr>
        <w:t>The Option-1 and Option-2 is similar except that TDM SRS ports correspond to differen</w:t>
      </w:r>
      <w:r>
        <w:rPr>
          <w:rFonts w:eastAsia="宋体" w:hint="eastAsia"/>
        </w:rPr>
        <w:t>t SRS resources in option 1 and TDM SRS ports is in one SRS resource in Option-2. Compared with Option-1, Option-2 needs less specification effort because Option-1 needs to specify how to map one TPMI/SRI to multiple SRS resources, and Option-2 also has lo</w:t>
      </w:r>
      <w:r>
        <w:rPr>
          <w:rFonts w:eastAsia="宋体" w:hint="eastAsia"/>
        </w:rPr>
        <w:t>wer signaling overhead because Option-1 needs to configure all parameters for each SRS resource and specify the configuration restriction between the multiple SRS resources, but Option-2 just need to configure partial parameters for each TDM SRS ports.  So</w:t>
      </w:r>
      <w:r>
        <w:rPr>
          <w:rFonts w:eastAsia="宋体" w:hint="eastAsia"/>
        </w:rPr>
        <w:t xml:space="preserve"> we prefer Option-2. </w:t>
      </w:r>
    </w:p>
    <w:p w14:paraId="6277D85F" w14:textId="77777777" w:rsidR="00613217" w:rsidRDefault="00E45CEE">
      <w:pPr>
        <w:pStyle w:val="ListParagraph"/>
        <w:numPr>
          <w:ilvl w:val="255"/>
          <w:numId w:val="0"/>
        </w:numPr>
        <w:snapToGrid w:val="0"/>
        <w:spacing w:beforeLines="30" w:before="72" w:afterLines="30" w:after="72" w:line="288" w:lineRule="auto"/>
        <w:jc w:val="both"/>
        <w:rPr>
          <w:rFonts w:eastAsia="宋体"/>
        </w:rPr>
      </w:pPr>
      <w:r>
        <w:rPr>
          <w:rFonts w:eastAsia="宋体" w:hint="eastAsia"/>
        </w:rPr>
        <w:t xml:space="preserve">For both SRS ports in each SRS resource of option-1 and SRS ports in each OFDM group of Option -2, the following methods can be considered: </w:t>
      </w:r>
    </w:p>
    <w:p w14:paraId="2AB4AC8C" w14:textId="77777777" w:rsidR="00613217" w:rsidRDefault="00E45CEE">
      <w:pPr>
        <w:numPr>
          <w:ilvl w:val="0"/>
          <w:numId w:val="12"/>
        </w:numPr>
        <w:snapToGrid w:val="0"/>
        <w:spacing w:beforeLines="30" w:before="72" w:afterLines="30" w:after="72" w:line="288" w:lineRule="auto"/>
        <w:ind w:left="839" w:hanging="426"/>
        <w:jc w:val="both"/>
      </w:pPr>
      <w:r>
        <w:t xml:space="preserve">Candidate-A (CS-only): we may need to consider to </w:t>
      </w:r>
      <w:r>
        <w:rPr>
          <w:rFonts w:hint="eastAsia"/>
        </w:rPr>
        <w:t>increas</w:t>
      </w:r>
      <w:r>
        <w:t xml:space="preserve">e </w:t>
      </w:r>
      <w:r>
        <w:rPr>
          <w:rFonts w:hint="eastAsia"/>
        </w:rPr>
        <w:t xml:space="preserve">the maximal </w:t>
      </w:r>
      <w:r>
        <w:t>CS(s)</w:t>
      </w:r>
      <w:r>
        <w:rPr>
          <w:rFonts w:hint="eastAsia"/>
        </w:rPr>
        <w:t xml:space="preserve"> for each comb</w:t>
      </w:r>
      <w:r>
        <w:t>, e</w:t>
      </w:r>
      <w:r>
        <w:t>specially for Comb-8</w:t>
      </w:r>
      <w:r>
        <w:rPr>
          <w:rFonts w:eastAsia="宋体" w:hint="eastAsia"/>
        </w:rPr>
        <w:t>, but it is not suitable for the case of large delay spread</w:t>
      </w:r>
      <w:r>
        <w:t>.</w:t>
      </w:r>
    </w:p>
    <w:p w14:paraId="704C503F" w14:textId="77777777" w:rsidR="00613217" w:rsidRDefault="00E45CEE">
      <w:pPr>
        <w:numPr>
          <w:ilvl w:val="0"/>
          <w:numId w:val="12"/>
        </w:numPr>
        <w:snapToGrid w:val="0"/>
        <w:spacing w:beforeLines="30" w:before="72" w:afterLines="30" w:after="72" w:line="288" w:lineRule="auto"/>
        <w:ind w:left="839" w:hanging="426"/>
        <w:jc w:val="both"/>
      </w:pPr>
      <w:r>
        <w:t xml:space="preserve">Candidate-B (CS + Comb offset): As what we did before, </w:t>
      </w:r>
      <w:r>
        <w:rPr>
          <w:rFonts w:hint="eastAsia"/>
        </w:rPr>
        <w:t>allocating more comb</w:t>
      </w:r>
      <w:r>
        <w:rPr>
          <w:rFonts w:eastAsia="宋体" w:hint="eastAsia"/>
        </w:rPr>
        <w:t>s</w:t>
      </w:r>
      <w:r>
        <w:rPr>
          <w:rFonts w:hint="eastAsia"/>
        </w:rPr>
        <w:t xml:space="preserve"> to one SRS resource</w:t>
      </w:r>
      <w:r>
        <w:t xml:space="preserve"> can be considered </w:t>
      </w:r>
    </w:p>
    <w:p w14:paraId="3AAF757A" w14:textId="77777777" w:rsidR="00613217" w:rsidRDefault="00E45CEE">
      <w:pPr>
        <w:numPr>
          <w:ilvl w:val="0"/>
          <w:numId w:val="12"/>
        </w:numPr>
        <w:snapToGrid w:val="0"/>
        <w:spacing w:beforeLines="30" w:before="72" w:afterLines="30" w:after="72" w:line="288" w:lineRule="auto"/>
        <w:ind w:left="839" w:hanging="426"/>
        <w:jc w:val="both"/>
      </w:pPr>
      <w:r>
        <w:t>Candidate-</w:t>
      </w:r>
      <w:r>
        <w:rPr>
          <w:rFonts w:eastAsia="宋体" w:hint="eastAsia"/>
        </w:rPr>
        <w:t>C</w:t>
      </w:r>
      <w:r>
        <w:t xml:space="preserve"> (CS+TD-OCC): we need to support TD-OCC across d</w:t>
      </w:r>
      <w:r>
        <w:t>ifferent SRS ports.</w:t>
      </w:r>
    </w:p>
    <w:p w14:paraId="783A9512" w14:textId="77777777" w:rsidR="00613217" w:rsidRDefault="00E45CEE">
      <w:pPr>
        <w:numPr>
          <w:ilvl w:val="0"/>
          <w:numId w:val="12"/>
        </w:numPr>
        <w:snapToGrid w:val="0"/>
        <w:spacing w:beforeLines="30" w:before="72" w:afterLines="30" w:after="72" w:line="288" w:lineRule="auto"/>
        <w:ind w:left="839" w:hanging="426"/>
        <w:jc w:val="both"/>
      </w:pPr>
      <w:r>
        <w:t>Candidate-</w:t>
      </w:r>
      <w:r>
        <w:rPr>
          <w:rFonts w:eastAsia="宋体" w:hint="eastAsia"/>
        </w:rPr>
        <w:t>D</w:t>
      </w:r>
      <w:r>
        <w:t xml:space="preserve"> (TD-OCC</w:t>
      </w:r>
      <w:r>
        <w:rPr>
          <w:rFonts w:eastAsia="宋体" w:hint="eastAsia"/>
        </w:rPr>
        <w:t>-only</w:t>
      </w:r>
      <w:r>
        <w:t>): we need to support TD-OCC across different SRS ports</w:t>
      </w:r>
      <w:r>
        <w:rPr>
          <w:rFonts w:eastAsia="宋体" w:hint="eastAsia"/>
        </w:rPr>
        <w:t xml:space="preserve"> especially in case of large delay spread</w:t>
      </w:r>
      <w:r>
        <w:t>.</w:t>
      </w:r>
    </w:p>
    <w:p w14:paraId="7A75C5E0" w14:textId="77777777" w:rsidR="00613217" w:rsidRDefault="00E45CEE">
      <w:pPr>
        <w:pStyle w:val="ListParagraph"/>
        <w:snapToGrid w:val="0"/>
        <w:spacing w:beforeLines="30" w:before="72" w:afterLines="30" w:after="72" w:line="288" w:lineRule="auto"/>
        <w:ind w:firstLineChars="0" w:firstLine="0"/>
        <w:jc w:val="both"/>
        <w:rPr>
          <w:rFonts w:eastAsia="宋体"/>
        </w:rPr>
      </w:pPr>
      <w:r>
        <w:rPr>
          <w:rFonts w:eastAsia="宋体" w:hint="eastAsia"/>
        </w:rPr>
        <w:t>Compared with Candidate-A, Candidate-C and Candidate-D is more suitable for the case of large delay spread. Compared with Candidate-B, Candidate-C and Candidate-D occupy less RE for the same number of SRS ports. So besides Candidate-A and B, Candidate-C an</w:t>
      </w:r>
      <w:r>
        <w:rPr>
          <w:rFonts w:eastAsia="宋体" w:hint="eastAsia"/>
        </w:rPr>
        <w:t xml:space="preserve">d Candidate-D should also be adopted. </w:t>
      </w:r>
    </w:p>
    <w:p w14:paraId="133529C6" w14:textId="77777777" w:rsidR="00613217" w:rsidRDefault="00E45CEE">
      <w:pPr>
        <w:pStyle w:val="ListParagraph"/>
        <w:snapToGrid w:val="0"/>
        <w:spacing w:beforeLines="30" w:before="72" w:afterLines="30" w:after="72" w:line="288" w:lineRule="auto"/>
        <w:ind w:firstLineChars="0" w:firstLine="0"/>
        <w:jc w:val="both"/>
        <w:rPr>
          <w:rFonts w:eastAsia="宋体"/>
        </w:rPr>
      </w:pPr>
      <w:r>
        <w:rPr>
          <w:rFonts w:eastAsia="宋体" w:hint="eastAsia"/>
        </w:rPr>
        <w:t>Regarding the number of SRS resource sets for codebook, we think that one SRS resource set is supported for each time domain behavior. Multiple SRS resource sets are for different time domain behaviors. Then it allows</w:t>
      </w:r>
      <w:r>
        <w:rPr>
          <w:rFonts w:eastAsia="宋体" w:hint="eastAsia"/>
        </w:rPr>
        <w:t xml:space="preserve"> the period of period SRS resource set can be longer and the gNB can schedule SP/AP SRS resource set on demand. </w:t>
      </w:r>
    </w:p>
    <w:p w14:paraId="2FEA8C74" w14:textId="68EEB764" w:rsidR="00613217" w:rsidRDefault="00E45CEE" w:rsidP="00E45CEE">
      <w:pPr>
        <w:snapToGrid w:val="0"/>
        <w:spacing w:afterLines="30" w:after="72"/>
        <w:jc w:val="both"/>
        <w:rPr>
          <w:rFonts w:eastAsia="宋体"/>
          <w:i/>
        </w:rPr>
      </w:pPr>
      <w:r>
        <w:rPr>
          <w:rFonts w:eastAsia="宋体" w:hint="eastAsia"/>
          <w:b/>
          <w:bCs/>
          <w:i/>
          <w:iCs/>
        </w:rPr>
        <w:t xml:space="preserve">Proposal 7: </w:t>
      </w:r>
      <w:r w:rsidRPr="00E45CEE">
        <w:rPr>
          <w:rFonts w:eastAsia="宋体" w:hint="eastAsia"/>
          <w:i/>
        </w:rPr>
        <w:t>Regarding enhancement for codebook SRS resource</w:t>
      </w:r>
      <w:r w:rsidRPr="00E45CEE">
        <w:rPr>
          <w:rFonts w:eastAsia="宋体"/>
          <w:i/>
        </w:rPr>
        <w:t xml:space="preserve"> in 8-TX UL operation</w:t>
      </w:r>
      <w:r w:rsidRPr="00E45CEE">
        <w:rPr>
          <w:rFonts w:eastAsia="宋体" w:hint="eastAsia"/>
          <w:i/>
        </w:rPr>
        <w:t xml:space="preserve">, </w:t>
      </w:r>
      <w:r>
        <w:rPr>
          <w:rFonts w:eastAsia="宋体"/>
          <w:i/>
        </w:rPr>
        <w:t xml:space="preserve">8 SRS ports in one SRS resource </w:t>
      </w:r>
      <w:r w:rsidRPr="00E45CEE">
        <w:rPr>
          <w:rFonts w:eastAsia="宋体"/>
          <w:i/>
        </w:rPr>
        <w:t>should be supported</w:t>
      </w:r>
      <w:r>
        <w:rPr>
          <w:rFonts w:eastAsia="宋体" w:hint="eastAsia"/>
          <w:i/>
        </w:rPr>
        <w:t xml:space="preserve"> </w:t>
      </w:r>
      <w:r>
        <w:rPr>
          <w:rFonts w:eastAsia="宋体"/>
          <w:i/>
        </w:rPr>
        <w:t xml:space="preserve">because it needs </w:t>
      </w:r>
      <w:r>
        <w:rPr>
          <w:rFonts w:eastAsia="宋体" w:hint="eastAsia"/>
          <w:i/>
        </w:rPr>
        <w:t>less</w:t>
      </w:r>
      <w:r>
        <w:rPr>
          <w:rFonts w:eastAsia="宋体"/>
          <w:i/>
        </w:rPr>
        <w:t xml:space="preserve"> specification effort</w:t>
      </w:r>
      <w:r>
        <w:rPr>
          <w:rFonts w:eastAsia="宋体" w:hint="eastAsia"/>
          <w:i/>
        </w:rPr>
        <w:t>,</w:t>
      </w:r>
      <w:r>
        <w:rPr>
          <w:rFonts w:eastAsia="宋体"/>
          <w:i/>
        </w:rPr>
        <w:t xml:space="preserve"> lower configuration overhead </w:t>
      </w:r>
      <w:r>
        <w:rPr>
          <w:rFonts w:eastAsia="宋体" w:hint="eastAsia"/>
          <w:i/>
        </w:rPr>
        <w:t xml:space="preserve">and same flexibility compared with </w:t>
      </w:r>
      <w:r>
        <w:rPr>
          <w:rFonts w:eastAsia="宋体"/>
          <w:i/>
        </w:rPr>
        <w:t>8 SRS ports in more than one SRS resources</w:t>
      </w:r>
      <w:r>
        <w:rPr>
          <w:rFonts w:eastAsia="宋体" w:hint="eastAsia"/>
          <w:i/>
        </w:rPr>
        <w:t xml:space="preserve"> </w:t>
      </w:r>
    </w:p>
    <w:p w14:paraId="541B05FF" w14:textId="12715CFF" w:rsidR="00613217" w:rsidRDefault="00E45CEE" w:rsidP="00E45CEE">
      <w:pPr>
        <w:pStyle w:val="ListParagraph"/>
        <w:numPr>
          <w:ilvl w:val="0"/>
          <w:numId w:val="11"/>
        </w:numPr>
        <w:snapToGrid w:val="0"/>
        <w:spacing w:beforeLines="30" w:before="72" w:afterLines="30" w:after="72" w:line="288" w:lineRule="auto"/>
        <w:ind w:left="426" w:firstLineChars="0" w:hanging="426"/>
        <w:jc w:val="both"/>
        <w:rPr>
          <w:rFonts w:eastAsia="宋体"/>
          <w:i/>
        </w:rPr>
      </w:pPr>
      <w:r>
        <w:rPr>
          <w:rFonts w:eastAsia="宋体"/>
          <w:i/>
        </w:rPr>
        <w:t xml:space="preserve">In such case, </w:t>
      </w:r>
      <w:r>
        <w:rPr>
          <w:rFonts w:eastAsia="宋体"/>
          <w:i/>
        </w:rPr>
        <w:t>8 SRS ports in multiple OFDM symbols</w:t>
      </w:r>
      <w:r>
        <w:rPr>
          <w:rFonts w:eastAsia="宋体" w:hint="eastAsia"/>
          <w:i/>
        </w:rPr>
        <w:t xml:space="preserve"> with TDM </w:t>
      </w:r>
      <w:r>
        <w:rPr>
          <w:rFonts w:eastAsia="宋体"/>
          <w:i/>
        </w:rPr>
        <w:t xml:space="preserve">should be supported </w:t>
      </w:r>
      <w:r>
        <w:rPr>
          <w:rFonts w:eastAsia="宋体" w:hint="eastAsia"/>
          <w:i/>
        </w:rPr>
        <w:t xml:space="preserve">considering UE </w:t>
      </w:r>
      <w:r>
        <w:rPr>
          <w:rFonts w:eastAsia="宋体" w:hint="eastAsia"/>
          <w:i/>
        </w:rPr>
        <w:t>transmission power and flexibility</w:t>
      </w:r>
    </w:p>
    <w:p w14:paraId="2BC1E8E5" w14:textId="06FBAE87" w:rsidR="00613217" w:rsidRDefault="00E45CEE" w:rsidP="00E45CEE">
      <w:pPr>
        <w:pStyle w:val="ListParagraph"/>
        <w:numPr>
          <w:ilvl w:val="1"/>
          <w:numId w:val="11"/>
        </w:numPr>
        <w:snapToGrid w:val="0"/>
        <w:spacing w:beforeLines="30" w:before="72" w:afterLines="30" w:after="72" w:line="288" w:lineRule="auto"/>
        <w:ind w:firstLineChars="0"/>
        <w:jc w:val="both"/>
        <w:rPr>
          <w:rFonts w:eastAsia="宋体"/>
          <w:i/>
        </w:rPr>
      </w:pPr>
      <w:r>
        <w:rPr>
          <w:rFonts w:eastAsia="宋体" w:hint="eastAsia"/>
          <w:i/>
        </w:rPr>
        <w:t>TD-OCC</w:t>
      </w:r>
      <w:r>
        <w:rPr>
          <w:rFonts w:eastAsia="宋体"/>
          <w:i/>
        </w:rPr>
        <w:t xml:space="preserve"> can be applied to </w:t>
      </w:r>
      <w:r>
        <w:rPr>
          <w:rFonts w:eastAsia="宋体"/>
          <w:i/>
        </w:rPr>
        <w:t>SRS ports in each TDM SRS port group</w:t>
      </w:r>
    </w:p>
    <w:p w14:paraId="49106A30" w14:textId="297410A4" w:rsidR="00613217" w:rsidRDefault="00E45CEE" w:rsidP="00E45CEE">
      <w:pPr>
        <w:pStyle w:val="ListParagraph"/>
        <w:numPr>
          <w:ilvl w:val="1"/>
          <w:numId w:val="11"/>
        </w:numPr>
        <w:snapToGrid w:val="0"/>
        <w:spacing w:beforeLines="30" w:before="72" w:afterLines="30" w:after="72" w:line="288" w:lineRule="auto"/>
        <w:ind w:firstLineChars="0"/>
        <w:jc w:val="both"/>
        <w:rPr>
          <w:rFonts w:eastAsia="宋体"/>
          <w:i/>
        </w:rPr>
      </w:pPr>
      <w:r>
        <w:rPr>
          <w:rFonts w:eastAsia="宋体"/>
          <w:i/>
        </w:rPr>
        <w:t>M</w:t>
      </w:r>
      <w:r>
        <w:rPr>
          <w:rFonts w:eastAsia="宋体"/>
          <w:i/>
        </w:rPr>
        <w:t>ultiple SRS resource sets for different time domain behaviors</w:t>
      </w:r>
      <w:r>
        <w:rPr>
          <w:rFonts w:eastAsia="宋体"/>
          <w:i/>
        </w:rPr>
        <w:t xml:space="preserve"> should be additional</w:t>
      </w:r>
      <w:r>
        <w:rPr>
          <w:rFonts w:eastAsia="宋体"/>
          <w:i/>
        </w:rPr>
        <w:t>ly considered with higher flexibility</w:t>
      </w:r>
      <w:r>
        <w:rPr>
          <w:rFonts w:eastAsia="宋体"/>
          <w:i/>
        </w:rPr>
        <w:t xml:space="preserve">. </w:t>
      </w:r>
    </w:p>
    <w:p w14:paraId="15C69AD7" w14:textId="77777777" w:rsidR="00613217" w:rsidRDefault="00E45CEE">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Enhancement for non codebook SRS resource</w:t>
      </w:r>
    </w:p>
    <w:p w14:paraId="7F2EF70E" w14:textId="77777777" w:rsidR="00613217" w:rsidRDefault="00E45CEE">
      <w:pPr>
        <w:snapToGrid w:val="0"/>
        <w:spacing w:beforeLines="30" w:before="72" w:afterLines="30" w:after="72" w:line="288" w:lineRule="auto"/>
        <w:jc w:val="both"/>
        <w:rPr>
          <w:rFonts w:eastAsia="宋体"/>
        </w:rPr>
      </w:pPr>
      <w:r>
        <w:rPr>
          <w:rFonts w:eastAsia="宋体" w:hint="eastAsia"/>
        </w:rPr>
        <w:lastRenderedPageBreak/>
        <w:t>F</w:t>
      </w:r>
      <w:r>
        <w:t xml:space="preserve">or non-codebook based transmission to support up to 8-Tx, the number of SRS resources in an SRS set can be enhanced to 8. That would cause an 8-bit overhead of SRI field in </w:t>
      </w:r>
      <w:r>
        <w:t>DCI. In reality, such flexibility may not necessary. It may be possible to design SRI values with a lower overhead and can meet typical requirement, e.g., considering 8-Tx with more than one panel, like multiple panels/port groups in codebook based transmi</w:t>
      </w:r>
      <w:r>
        <w:t xml:space="preserve">ssion. </w:t>
      </w:r>
    </w:p>
    <w:p w14:paraId="47C8C2D4" w14:textId="77777777" w:rsidR="00613217" w:rsidRDefault="00E45CEE">
      <w:pPr>
        <w:spacing w:beforeLines="30" w:before="72" w:after="6" w:line="288" w:lineRule="auto"/>
        <w:rPr>
          <w:i/>
          <w:szCs w:val="20"/>
        </w:rPr>
      </w:pPr>
      <w:r>
        <w:rPr>
          <w:rFonts w:eastAsia="宋体" w:hint="eastAsia"/>
          <w:b/>
          <w:i/>
        </w:rPr>
        <w:t>Proposal 8</w:t>
      </w:r>
      <w:r>
        <w:rPr>
          <w:rFonts w:hint="eastAsia"/>
          <w:b/>
          <w:i/>
        </w:rPr>
        <w:t xml:space="preserve">: </w:t>
      </w:r>
      <w:r>
        <w:rPr>
          <w:rFonts w:eastAsia="宋体" w:hint="eastAsia"/>
          <w:bCs/>
          <w:i/>
        </w:rPr>
        <w:t>Regarding non c</w:t>
      </w:r>
      <w:r>
        <w:rPr>
          <w:rFonts w:hint="eastAsia"/>
          <w:bCs/>
          <w:i/>
        </w:rPr>
        <w:t xml:space="preserve">odebook </w:t>
      </w:r>
      <w:r>
        <w:rPr>
          <w:bCs/>
          <w:i/>
        </w:rPr>
        <w:t>transmission</w:t>
      </w:r>
      <w:r>
        <w:rPr>
          <w:rFonts w:hint="eastAsia"/>
          <w:bCs/>
          <w:i/>
        </w:rPr>
        <w:t xml:space="preserve"> for 8-T</w:t>
      </w:r>
      <w:r>
        <w:rPr>
          <w:bCs/>
          <w:i/>
        </w:rPr>
        <w:t>X UL operation</w:t>
      </w:r>
      <w:r>
        <w:rPr>
          <w:rFonts w:eastAsia="宋体" w:hint="eastAsia"/>
          <w:bCs/>
          <w:i/>
        </w:rPr>
        <w:t xml:space="preserve">, </w:t>
      </w:r>
      <w:r>
        <w:rPr>
          <w:rFonts w:eastAsia="宋体"/>
          <w:bCs/>
          <w:i/>
        </w:rPr>
        <w:t xml:space="preserve">the </w:t>
      </w:r>
      <w:r>
        <w:rPr>
          <w:rFonts w:eastAsia="宋体"/>
          <w:i/>
          <w:szCs w:val="20"/>
        </w:rPr>
        <w:t>n</w:t>
      </w:r>
      <w:r>
        <w:rPr>
          <w:i/>
          <w:szCs w:val="20"/>
        </w:rPr>
        <w:t>umber of SRS resources in an SRS resource set can be enhanced to 8.</w:t>
      </w:r>
    </w:p>
    <w:p w14:paraId="7BE72AD6"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14:paraId="6E633C31" w14:textId="77777777" w:rsidR="00613217" w:rsidRDefault="00E45CEE">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SRS e</w:t>
      </w:r>
      <w:r>
        <w:rPr>
          <w:rFonts w:eastAsia="宋体" w:hint="eastAsia"/>
          <w:b/>
          <w:sz w:val="24"/>
          <w:szCs w:val="20"/>
        </w:rPr>
        <w:t xml:space="preserve">nhancement for </w:t>
      </w:r>
      <w:r>
        <w:rPr>
          <w:rFonts w:eastAsia="宋体"/>
          <w:b/>
          <w:sz w:val="24"/>
          <w:szCs w:val="20"/>
        </w:rPr>
        <w:t>8T8R antenna-switching</w:t>
      </w:r>
    </w:p>
    <w:p w14:paraId="700905BB" w14:textId="77777777" w:rsidR="00613217" w:rsidRDefault="00E45CEE">
      <w:pPr>
        <w:snapToGrid w:val="0"/>
        <w:spacing w:beforeLines="30" w:before="72" w:afterLines="30" w:after="72" w:line="288" w:lineRule="auto"/>
        <w:jc w:val="both"/>
      </w:pPr>
      <w:r>
        <w:t>If 8 UL TX transmission is supported, then it is nature to support 8T8R antenna-switching. Then, we need to identify the candidate solution of ac</w:t>
      </w:r>
      <w:r>
        <w:t>hieve 8T8R antenna switching, such as:</w:t>
      </w:r>
    </w:p>
    <w:p w14:paraId="252DC05C"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pPr>
      <w:r>
        <w:t xml:space="preserve">The support configuration of SRS resource(s) and SRS resource set(s), e.g., through a single or multiple SRS resource set, should be specified well. </w:t>
      </w:r>
    </w:p>
    <w:p w14:paraId="673952C6"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pPr>
      <w:r>
        <w:t>Then, as a basic principle for antenna switching, SRS ports from di</w:t>
      </w:r>
      <w:r>
        <w:t>fferent SRS resources in the same or different should be associated with different UE antenna port(s).</w:t>
      </w:r>
    </w:p>
    <w:p w14:paraId="1D296F77" w14:textId="77777777" w:rsidR="00613217" w:rsidRDefault="00E45CEE">
      <w:pPr>
        <w:snapToGrid w:val="0"/>
        <w:spacing w:beforeLines="30" w:before="72" w:afterLines="30" w:after="72" w:line="288" w:lineRule="auto"/>
        <w:jc w:val="both"/>
        <w:rPr>
          <w:i/>
        </w:rPr>
      </w:pPr>
      <w:r>
        <w:rPr>
          <w:rFonts w:eastAsia="宋体" w:hint="eastAsia"/>
        </w:rPr>
        <w:t xml:space="preserve"> </w:t>
      </w:r>
      <w:r>
        <w:rPr>
          <w:rFonts w:eastAsia="宋体"/>
          <w:b/>
          <w:bCs/>
          <w:i/>
          <w:iCs/>
        </w:rPr>
        <w:t>Proposal</w:t>
      </w:r>
      <w:r>
        <w:rPr>
          <w:rFonts w:eastAsia="宋体" w:hint="eastAsia"/>
          <w:b/>
          <w:i/>
        </w:rPr>
        <w:t xml:space="preserve"> 9</w:t>
      </w:r>
      <w:r>
        <w:rPr>
          <w:rFonts w:hint="eastAsia"/>
          <w:b/>
          <w:i/>
        </w:rPr>
        <w:t xml:space="preserve">: </w:t>
      </w:r>
      <w:r>
        <w:rPr>
          <w:i/>
        </w:rPr>
        <w:t xml:space="preserve">On 8-TX UL operation, antenna switching 8T8R should be supported.  </w:t>
      </w:r>
    </w:p>
    <w:p w14:paraId="59A5F388"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14:paraId="4E7C974D" w14:textId="77777777" w:rsidR="00613217" w:rsidRDefault="00E45CEE">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initial views on Rel-18 </w:t>
      </w:r>
      <w:r>
        <w:rPr>
          <w:rFonts w:hint="eastAsia"/>
        </w:rPr>
        <w:t>SRS enhancement. Observations/ Proposals are listed as follows.</w:t>
      </w:r>
    </w:p>
    <w:p w14:paraId="1CC53838" w14:textId="77777777" w:rsidR="00613217" w:rsidRDefault="00E45CEE">
      <w:pPr>
        <w:spacing w:before="120" w:after="120"/>
        <w:jc w:val="both"/>
        <w:rPr>
          <w:i/>
        </w:rPr>
      </w:pPr>
      <w:r>
        <w:rPr>
          <w:rFonts w:eastAsia="宋体" w:hint="eastAsia"/>
          <w:b/>
          <w:i/>
        </w:rPr>
        <w:t>Observation</w:t>
      </w:r>
      <w:r>
        <w:rPr>
          <w:b/>
          <w:i/>
        </w:rPr>
        <w:t xml:space="preserve"> </w:t>
      </w:r>
      <w:r>
        <w:rPr>
          <w:rFonts w:eastAsia="宋体" w:hint="eastAsia"/>
          <w:b/>
          <w:i/>
        </w:rPr>
        <w:t>1:</w:t>
      </w:r>
      <w:r>
        <w:rPr>
          <w:rFonts w:hint="eastAsia"/>
          <w:i/>
        </w:rPr>
        <w:t xml:space="preserve"> Using TD-OCC, </w:t>
      </w:r>
      <w:r>
        <w:rPr>
          <w:i/>
        </w:rPr>
        <w:t xml:space="preserve">we can observe the </w:t>
      </w:r>
      <w:r>
        <w:rPr>
          <w:rFonts w:hint="eastAsia"/>
          <w:i/>
        </w:rPr>
        <w:t>following benefit</w:t>
      </w:r>
      <w:r>
        <w:rPr>
          <w:i/>
        </w:rPr>
        <w:t>:</w:t>
      </w:r>
    </w:p>
    <w:p w14:paraId="550A8E9D" w14:textId="77777777" w:rsidR="00613217" w:rsidRDefault="00E45CEE">
      <w:pPr>
        <w:numPr>
          <w:ilvl w:val="0"/>
          <w:numId w:val="11"/>
        </w:numPr>
        <w:snapToGrid w:val="0"/>
        <w:spacing w:beforeLines="30" w:before="72" w:afterLines="30" w:after="72" w:line="288" w:lineRule="auto"/>
        <w:ind w:left="426" w:hanging="426"/>
        <w:jc w:val="both"/>
        <w:rPr>
          <w:rFonts w:eastAsia="宋体"/>
          <w:i/>
        </w:rPr>
      </w:pPr>
      <w:r>
        <w:rPr>
          <w:rFonts w:eastAsia="宋体"/>
          <w:i/>
        </w:rPr>
        <w:t xml:space="preserve"> SRS capacity can be increased to be the length of  TD-OCC times</w:t>
      </w:r>
      <w:r>
        <w:rPr>
          <w:rFonts w:eastAsia="宋体" w:hint="eastAsia"/>
          <w:i/>
        </w:rPr>
        <w:t xml:space="preserve"> of the legacy capacity</w:t>
      </w:r>
      <w:r>
        <w:rPr>
          <w:rFonts w:eastAsia="宋体"/>
          <w:i/>
        </w:rPr>
        <w:t>,</w:t>
      </w:r>
    </w:p>
    <w:p w14:paraId="110E07D0" w14:textId="77777777" w:rsidR="00613217" w:rsidRDefault="00E45CEE">
      <w:pPr>
        <w:numPr>
          <w:ilvl w:val="0"/>
          <w:numId w:val="11"/>
        </w:numPr>
        <w:snapToGrid w:val="0"/>
        <w:spacing w:beforeLines="30" w:before="72" w:afterLines="30" w:after="72" w:line="288" w:lineRule="auto"/>
        <w:ind w:left="426" w:hanging="426"/>
        <w:jc w:val="both"/>
        <w:rPr>
          <w:rFonts w:eastAsia="宋体"/>
          <w:i/>
        </w:rPr>
      </w:pPr>
      <w:r>
        <w:rPr>
          <w:rFonts w:eastAsia="宋体"/>
          <w:i/>
        </w:rPr>
        <w:t xml:space="preserve">gNB can allocate two SRS ports from </w:t>
      </w:r>
      <w:r>
        <w:rPr>
          <w:rFonts w:eastAsia="宋体"/>
          <w:i/>
        </w:rPr>
        <w:t>two UEs with partial frequency overlapping in same comb,</w:t>
      </w:r>
    </w:p>
    <w:p w14:paraId="624E63D1" w14:textId="77777777" w:rsidR="00613217" w:rsidRDefault="00E45CEE">
      <w:pPr>
        <w:numPr>
          <w:ilvl w:val="0"/>
          <w:numId w:val="11"/>
        </w:numPr>
        <w:snapToGrid w:val="0"/>
        <w:spacing w:beforeLines="30" w:before="72" w:afterLines="30" w:after="72" w:line="288" w:lineRule="auto"/>
        <w:ind w:left="426" w:hanging="426"/>
        <w:jc w:val="both"/>
        <w:rPr>
          <w:rFonts w:eastAsia="微软雅黑"/>
          <w:szCs w:val="20"/>
        </w:rPr>
      </w:pPr>
      <w:r>
        <w:rPr>
          <w:i/>
        </w:rPr>
        <w:t xml:space="preserve"> Performance of channel estimation of SRS ports multiplexed by TD-OCC is better than  SRS ports using different </w:t>
      </w:r>
      <w:r>
        <w:rPr>
          <w:rFonts w:hint="eastAsia"/>
          <w:i/>
        </w:rPr>
        <w:t>cyclic shifts</w:t>
      </w:r>
      <w:r>
        <w:rPr>
          <w:i/>
        </w:rPr>
        <w:t xml:space="preserve"> </w:t>
      </w:r>
      <w:r>
        <w:rPr>
          <w:rFonts w:hint="eastAsia"/>
          <w:i/>
        </w:rPr>
        <w:t xml:space="preserve">in case of large delay spread. . </w:t>
      </w:r>
    </w:p>
    <w:p w14:paraId="76077AAD" w14:textId="77777777" w:rsidR="00613217" w:rsidRDefault="00E45CEE" w:rsidP="00E45CEE">
      <w:pPr>
        <w:numPr>
          <w:ilvl w:val="255"/>
          <w:numId w:val="0"/>
        </w:numPr>
        <w:snapToGrid w:val="0"/>
        <w:spacing w:beforeLines="30" w:before="72" w:afterLines="30" w:after="72" w:line="288" w:lineRule="auto"/>
        <w:jc w:val="both"/>
        <w:rPr>
          <w:rFonts w:eastAsia="微软雅黑"/>
          <w:szCs w:val="20"/>
        </w:rPr>
      </w:pPr>
      <w:r>
        <w:rPr>
          <w:rFonts w:eastAsia="宋体" w:hint="eastAsia"/>
          <w:b/>
          <w:i/>
        </w:rPr>
        <w:t>Observation</w:t>
      </w:r>
      <w:r>
        <w:rPr>
          <w:b/>
          <w:i/>
        </w:rPr>
        <w:t xml:space="preserve"> </w:t>
      </w:r>
      <w:r>
        <w:rPr>
          <w:rFonts w:eastAsia="宋体" w:hint="eastAsia"/>
          <w:b/>
          <w:i/>
        </w:rPr>
        <w:t>2:</w:t>
      </w:r>
      <w:r>
        <w:rPr>
          <w:rFonts w:hint="eastAsia"/>
          <w:i/>
        </w:rPr>
        <w:t xml:space="preserve"> </w:t>
      </w:r>
      <w:r>
        <w:rPr>
          <w:rFonts w:eastAsia="宋体" w:hint="eastAsia"/>
          <w:i/>
        </w:rPr>
        <w:t>E</w:t>
      </w:r>
      <w:r>
        <w:rPr>
          <w:rFonts w:hint="eastAsia"/>
          <w:i/>
        </w:rPr>
        <w:t>ach TRP should allocate orthogonal SRS ports to its target UEs in</w:t>
      </w:r>
      <w:r>
        <w:rPr>
          <w:rFonts w:hint="eastAsia"/>
          <w:i/>
        </w:rPr>
        <w:t xml:space="preserve">cluding its serving UE and its CJT UE,, so the </w:t>
      </w:r>
      <w:r>
        <w:rPr>
          <w:rFonts w:eastAsia="微软雅黑" w:hint="eastAsia"/>
          <w:i/>
          <w:szCs w:val="20"/>
        </w:rPr>
        <w:t>power imbalance between SRS ports from serving UE and CJT UE at one TRP does not impact the channel estimation of the SRS ports</w:t>
      </w:r>
      <w:r>
        <w:rPr>
          <w:rFonts w:hint="eastAsia"/>
          <w:i/>
        </w:rPr>
        <w:t xml:space="preserve">. </w:t>
      </w:r>
    </w:p>
    <w:p w14:paraId="17FA40DA"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Proposal 1:</w:t>
      </w:r>
      <w:r>
        <w:rPr>
          <w:rFonts w:hint="eastAsia"/>
          <w:i/>
        </w:rPr>
        <w:t xml:space="preserve"> SRS ports from one UE or different UEs multiplexed by TD-OCC should</w:t>
      </w:r>
      <w:r>
        <w:rPr>
          <w:rFonts w:hint="eastAsia"/>
          <w:i/>
        </w:rPr>
        <w:t xml:space="preserve"> be supported to increase the capacity of SRS and channel estimation accurate of SRS </w:t>
      </w:r>
    </w:p>
    <w:p w14:paraId="7696A45D" w14:textId="77777777" w:rsidR="00613217" w:rsidRDefault="00E45CEE">
      <w:pPr>
        <w:pStyle w:val="ListParagraph"/>
        <w:numPr>
          <w:ilvl w:val="255"/>
          <w:numId w:val="0"/>
        </w:numPr>
        <w:snapToGrid w:val="0"/>
        <w:spacing w:beforeLines="30" w:before="72" w:afterLines="30" w:after="72" w:line="288" w:lineRule="auto"/>
        <w:jc w:val="both"/>
        <w:rPr>
          <w:rFonts w:eastAsia="宋体"/>
          <w:bCs/>
          <w:i/>
        </w:rPr>
      </w:pPr>
      <w:r>
        <w:rPr>
          <w:rFonts w:eastAsia="宋体" w:hint="eastAsia"/>
          <w:b/>
          <w:i/>
        </w:rPr>
        <w:t xml:space="preserve">Proposal 2: </w:t>
      </w:r>
      <w:r>
        <w:rPr>
          <w:rFonts w:eastAsia="宋体" w:hint="eastAsia"/>
          <w:bCs/>
          <w:i/>
        </w:rPr>
        <w:t>Precoded SRS can be transmitted with a UL precoding determined by multiple CSI-RS resources each corresponding to one of CJT TRPs</w:t>
      </w:r>
    </w:p>
    <w:p w14:paraId="0C2C7455" w14:textId="77777777" w:rsidR="00613217" w:rsidRDefault="00E45CEE">
      <w:pPr>
        <w:numPr>
          <w:ilvl w:val="0"/>
          <w:numId w:val="12"/>
        </w:numPr>
        <w:snapToGrid w:val="0"/>
        <w:spacing w:beforeLines="30" w:before="72" w:afterLines="30" w:after="72" w:line="288" w:lineRule="auto"/>
        <w:ind w:left="839" w:hanging="426"/>
        <w:jc w:val="both"/>
        <w:rPr>
          <w:i/>
        </w:rPr>
      </w:pPr>
      <w:r>
        <w:rPr>
          <w:rFonts w:eastAsia="宋体" w:hint="eastAsia"/>
          <w:i/>
        </w:rPr>
        <w:t xml:space="preserve"> </w:t>
      </w:r>
      <w:r>
        <w:rPr>
          <w:rFonts w:eastAsia="宋体"/>
          <w:i/>
        </w:rPr>
        <w:t>F</w:t>
      </w:r>
      <w:r>
        <w:rPr>
          <w:rFonts w:eastAsia="宋体" w:hint="eastAsia"/>
          <w:i/>
        </w:rPr>
        <w:t>or example</w:t>
      </w:r>
      <w:r>
        <w:rPr>
          <w:rFonts w:eastAsia="宋体"/>
          <w:i/>
        </w:rPr>
        <w:t>,</w:t>
      </w:r>
      <w:r>
        <w:rPr>
          <w:rFonts w:eastAsia="宋体" w:hint="eastAsia"/>
          <w:i/>
        </w:rPr>
        <w:t xml:space="preserve"> multiple CSI-RS resources</w:t>
      </w:r>
      <w:r>
        <w:rPr>
          <w:rFonts w:eastAsia="宋体"/>
          <w:i/>
        </w:rPr>
        <w:t xml:space="preserve"> can be configured</w:t>
      </w:r>
      <w:r>
        <w:rPr>
          <w:rFonts w:eastAsia="宋体" w:hint="eastAsia"/>
          <w:i/>
        </w:rPr>
        <w:t xml:space="preserve"> for </w:t>
      </w:r>
      <w:r>
        <w:rPr>
          <w:rFonts w:eastAsia="宋体"/>
          <w:i/>
        </w:rPr>
        <w:t xml:space="preserve">determining UL precoding of </w:t>
      </w:r>
      <w:r>
        <w:rPr>
          <w:rFonts w:eastAsia="宋体" w:hint="eastAsia"/>
          <w:i/>
        </w:rPr>
        <w:t xml:space="preserve">one SRS resource for antenna switching, or multiple associated CSI-RS </w:t>
      </w:r>
      <w:r>
        <w:rPr>
          <w:rFonts w:eastAsia="宋体"/>
          <w:i/>
        </w:rPr>
        <w:t xml:space="preserve">can be configured </w:t>
      </w:r>
      <w:r>
        <w:rPr>
          <w:rFonts w:eastAsia="宋体" w:hint="eastAsia"/>
          <w:i/>
        </w:rPr>
        <w:t xml:space="preserve">for </w:t>
      </w:r>
      <w:r>
        <w:rPr>
          <w:rFonts w:eastAsia="宋体"/>
          <w:i/>
        </w:rPr>
        <w:t>a single</w:t>
      </w:r>
      <w:r>
        <w:rPr>
          <w:rFonts w:eastAsia="宋体" w:hint="eastAsia"/>
          <w:i/>
        </w:rPr>
        <w:t xml:space="preserve"> non codebook SRS</w:t>
      </w:r>
      <w:r>
        <w:rPr>
          <w:rFonts w:eastAsia="宋体"/>
          <w:i/>
        </w:rPr>
        <w:t xml:space="preserve"> resource</w:t>
      </w:r>
      <w:r>
        <w:rPr>
          <w:rFonts w:eastAsia="宋体" w:hint="eastAsia"/>
          <w:i/>
        </w:rPr>
        <w:t xml:space="preserve"> set. </w:t>
      </w:r>
    </w:p>
    <w:p w14:paraId="20778DC3" w14:textId="77777777" w:rsidR="00613217" w:rsidRDefault="00E45CEE">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The TRP common SRS should be first</w:t>
      </w:r>
      <w:r>
        <w:rPr>
          <w:rFonts w:eastAsia="宋体" w:hint="eastAsia"/>
          <w:bCs/>
          <w:i/>
        </w:rPr>
        <w:t xml:space="preserve"> supported compared with TRP-specific SRS to reduce the UE transmitted power and inter-cell interference of SRS.</w:t>
      </w:r>
      <w:r>
        <w:rPr>
          <w:rFonts w:eastAsia="微软雅黑" w:hint="eastAsia"/>
          <w:szCs w:val="20"/>
        </w:rPr>
        <w:t xml:space="preserve"> </w:t>
      </w:r>
    </w:p>
    <w:p w14:paraId="2586441D"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rFonts w:eastAsia="微软雅黑"/>
          <w:szCs w:val="20"/>
        </w:rPr>
      </w:pPr>
      <w:r>
        <w:rPr>
          <w:rFonts w:eastAsia="微软雅黑" w:hint="eastAsia"/>
          <w:szCs w:val="20"/>
        </w:rPr>
        <w:t xml:space="preserve"> </w:t>
      </w:r>
      <w:r>
        <w:rPr>
          <w:i/>
        </w:rPr>
        <w:t xml:space="preserve">UL </w:t>
      </w:r>
      <w:r>
        <w:rPr>
          <w:rFonts w:hint="eastAsia"/>
          <w:i/>
        </w:rPr>
        <w:t xml:space="preserve">power control </w:t>
      </w:r>
      <w:r>
        <w:rPr>
          <w:i/>
        </w:rPr>
        <w:t xml:space="preserve">parameter (e.g., PL estimate) </w:t>
      </w:r>
      <w:r>
        <w:rPr>
          <w:rFonts w:hint="eastAsia"/>
          <w:i/>
        </w:rPr>
        <w:t>of one SRS resource</w:t>
      </w:r>
      <w:r>
        <w:rPr>
          <w:i/>
        </w:rPr>
        <w:t xml:space="preserve"> can be determined</w:t>
      </w:r>
      <w:r>
        <w:rPr>
          <w:rFonts w:hint="eastAsia"/>
          <w:i/>
        </w:rPr>
        <w:t xml:space="preserve"> based on multiple downlink reference </w:t>
      </w:r>
      <w:r>
        <w:rPr>
          <w:rFonts w:eastAsia="宋体" w:hint="eastAsia"/>
          <w:i/>
        </w:rPr>
        <w:t>resources each corr</w:t>
      </w:r>
      <w:r>
        <w:rPr>
          <w:rFonts w:eastAsia="宋体" w:hint="eastAsia"/>
          <w:i/>
        </w:rPr>
        <w:t>esponding to one of CJT TRPs</w:t>
      </w:r>
      <w:r>
        <w:rPr>
          <w:rFonts w:hint="eastAsia"/>
          <w:i/>
        </w:rPr>
        <w:t>.</w:t>
      </w:r>
    </w:p>
    <w:p w14:paraId="2AEFD0F2" w14:textId="77777777" w:rsidR="00613217" w:rsidRDefault="00E45CEE">
      <w:pPr>
        <w:numPr>
          <w:ilvl w:val="255"/>
          <w:numId w:val="0"/>
        </w:numPr>
        <w:shd w:val="clear" w:color="auto" w:fill="FFFFFF"/>
        <w:spacing w:after="0" w:line="240" w:lineRule="auto"/>
        <w:rPr>
          <w:rFonts w:ascii="Times" w:eastAsia="宋体" w:hAnsi="Times" w:cs="Times"/>
          <w:bCs/>
          <w:color w:val="000000"/>
          <w:szCs w:val="20"/>
          <w:highlight w:val="yellow"/>
        </w:rPr>
      </w:pPr>
      <w:r>
        <w:rPr>
          <w:rFonts w:eastAsia="宋体" w:hint="eastAsia"/>
          <w:b/>
          <w:i/>
        </w:rPr>
        <w:t xml:space="preserve">Proposal 4: </w:t>
      </w:r>
      <w:r>
        <w:rPr>
          <w:rFonts w:eastAsia="宋体" w:hint="eastAsia"/>
          <w:bCs/>
          <w:i/>
        </w:rPr>
        <w:t>Partial frequency sounding extensions should be supported</w:t>
      </w:r>
    </w:p>
    <w:p w14:paraId="4D2FA789" w14:textId="77777777" w:rsidR="00613217" w:rsidRDefault="00E45CEE">
      <w:pPr>
        <w:numPr>
          <w:ilvl w:val="0"/>
          <w:numId w:val="12"/>
        </w:numPr>
        <w:ind w:left="839" w:hanging="426"/>
        <w:rPr>
          <w:bCs/>
        </w:rPr>
      </w:pPr>
      <w:r>
        <w:rPr>
          <w:rFonts w:eastAsia="宋体" w:hint="eastAsia"/>
          <w:i/>
          <w:lang w:val="en-GB" w:eastAsia="en-US"/>
        </w:rPr>
        <w:t xml:space="preserve">E.g., larger partial frequency sounding factor, starting RB location hopping enhancements, </w:t>
      </w:r>
      <w:r>
        <w:rPr>
          <w:rFonts w:eastAsia="宋体" w:hint="eastAsia"/>
          <w:i/>
        </w:rPr>
        <w:t xml:space="preserve">only partial leaves at level b+1 of one leaf at level b is </w:t>
      </w:r>
      <w:r>
        <w:rPr>
          <w:rFonts w:eastAsia="宋体" w:hint="eastAsia"/>
          <w:i/>
        </w:rPr>
        <w:t>sounded</w:t>
      </w:r>
      <w:r>
        <w:rPr>
          <w:rFonts w:eastAsia="宋体" w:hint="eastAsia"/>
          <w:i/>
          <w:lang w:val="en-GB" w:eastAsia="en-US"/>
        </w:rPr>
        <w:t xml:space="preserve"> ,</w:t>
      </w:r>
      <w:r>
        <w:rPr>
          <w:rFonts w:eastAsia="宋体" w:hint="eastAsia"/>
          <w:i/>
          <w:position w:val="-14"/>
          <w:lang w:val="en-GB" w:eastAsia="en-US"/>
        </w:rPr>
        <w:object w:dxaOrig="1400" w:dyaOrig="380" w14:anchorId="771FDB71">
          <v:shape id="_x0000_i1034" type="#_x0000_t75" style="width:69.8pt;height:18.85pt" o:ole="">
            <v:imagedata r:id="rId22" o:title=""/>
          </v:shape>
          <o:OLEObject Type="Embed" ProgID="Equation.3" ShapeID="_x0000_i1034" DrawAspect="Content" ObjectID="_1721853663" r:id="rId33"/>
        </w:object>
      </w:r>
      <w:r>
        <w:rPr>
          <w:rFonts w:eastAsia="宋体" w:hint="eastAsia"/>
          <w:i/>
        </w:rPr>
        <w:t xml:space="preserve">. </w:t>
      </w:r>
      <w:r>
        <w:rPr>
          <w:rFonts w:eastAsia="宋体" w:hint="eastAsia"/>
          <w:i/>
          <w:lang w:val="en-GB" w:eastAsia="en-US"/>
        </w:rPr>
        <w:t xml:space="preserve"> </w:t>
      </w:r>
    </w:p>
    <w:p w14:paraId="2AE54C3D" w14:textId="03DBD9E1" w:rsidR="00613217" w:rsidRDefault="00E45CEE">
      <w:pPr>
        <w:spacing w:before="120" w:after="120"/>
        <w:jc w:val="both"/>
        <w:rPr>
          <w:i/>
        </w:rPr>
      </w:pPr>
      <w:r>
        <w:rPr>
          <w:rFonts w:eastAsia="宋体" w:hint="eastAsia"/>
          <w:b/>
          <w:bCs/>
          <w:i/>
          <w:iCs/>
        </w:rPr>
        <w:lastRenderedPageBreak/>
        <w:t xml:space="preserve">Proposal 5: </w:t>
      </w:r>
      <w:r>
        <w:rPr>
          <w:i/>
        </w:rPr>
        <w:t>For interference randomization, as a starting point, we can consider the randomizati</w:t>
      </w:r>
      <w:r>
        <w:rPr>
          <w:i/>
        </w:rPr>
        <w:t>on for SRS transmission in terms of sequence, frequency and time domain</w:t>
      </w:r>
      <w:r>
        <w:rPr>
          <w:rFonts w:hint="eastAsia"/>
          <w:i/>
        </w:rPr>
        <w:t>s.</w:t>
      </w:r>
    </w:p>
    <w:p w14:paraId="52F0AAEF" w14:textId="77777777" w:rsidR="00613217" w:rsidRDefault="00E45CEE">
      <w:pPr>
        <w:numPr>
          <w:ilvl w:val="0"/>
          <w:numId w:val="11"/>
        </w:numPr>
        <w:snapToGrid w:val="0"/>
        <w:spacing w:beforeLines="30" w:before="72" w:afterLines="30" w:after="72" w:line="288" w:lineRule="auto"/>
        <w:ind w:left="426" w:hanging="426"/>
        <w:jc w:val="both"/>
        <w:rPr>
          <w:rFonts w:eastAsia="宋体"/>
          <w:b/>
          <w:i/>
          <w:sz w:val="24"/>
          <w:szCs w:val="20"/>
        </w:rPr>
      </w:pPr>
      <w:r>
        <w:rPr>
          <w:rFonts w:eastAsia="宋体"/>
          <w:bCs/>
          <w:i/>
        </w:rPr>
        <w:t>Dynamic switching between</w:t>
      </w:r>
      <w:r>
        <w:rPr>
          <w:rFonts w:eastAsia="宋体" w:hint="eastAsia"/>
          <w:bCs/>
          <w:i/>
        </w:rPr>
        <w:t xml:space="preserve"> </w:t>
      </w:r>
      <w:r>
        <w:rPr>
          <w:rFonts w:eastAsia="宋体"/>
          <w:bCs/>
          <w:i/>
        </w:rPr>
        <w:t>modes for capacity/interference randomization and legacy one should be considered in order to</w:t>
      </w:r>
      <w:r>
        <w:rPr>
          <w:rFonts w:eastAsia="宋体"/>
          <w:i/>
        </w:rPr>
        <w:t xml:space="preserve"> </w:t>
      </w:r>
      <w:r>
        <w:rPr>
          <w:rFonts w:eastAsia="宋体"/>
          <w:bCs/>
          <w:i/>
        </w:rPr>
        <w:t>accommodate the case with both enhanced and legacy UE</w:t>
      </w:r>
      <w:r>
        <w:rPr>
          <w:rFonts w:eastAsia="宋体"/>
          <w:i/>
        </w:rPr>
        <w:t xml:space="preserve"> while switching between CJT and STRP operation.</w:t>
      </w:r>
    </w:p>
    <w:p w14:paraId="75DA6FE2" w14:textId="77777777" w:rsidR="00613217" w:rsidRDefault="00E45CEE" w:rsidP="00E45CEE">
      <w:pPr>
        <w:pStyle w:val="ListParagraph"/>
        <w:numPr>
          <w:ilvl w:val="0"/>
          <w:numId w:val="11"/>
        </w:numPr>
        <w:snapToGrid w:val="0"/>
        <w:spacing w:beforeLines="30" w:before="72" w:afterLines="30" w:after="72" w:line="288" w:lineRule="auto"/>
        <w:ind w:left="426" w:firstLineChars="0" w:hanging="426"/>
        <w:jc w:val="both"/>
        <w:rPr>
          <w:rFonts w:eastAsia="宋体"/>
          <w:bCs/>
          <w:i/>
        </w:rPr>
      </w:pPr>
      <w:r>
        <w:rPr>
          <w:rFonts w:eastAsia="宋体"/>
          <w:bCs/>
          <w:i/>
        </w:rPr>
        <w:t>Sequence and frequency hop pattern should change along with time domain index changes to avoid that the collision pattern is same on each frame or on each hopping period.</w:t>
      </w:r>
    </w:p>
    <w:p w14:paraId="580321DE" w14:textId="77777777" w:rsidR="00613217" w:rsidRDefault="00E45CEE">
      <w:pPr>
        <w:spacing w:before="120" w:after="120" w:line="240" w:lineRule="auto"/>
        <w:jc w:val="both"/>
      </w:pPr>
      <w:r>
        <w:rPr>
          <w:rFonts w:eastAsia="宋体" w:hint="eastAsia"/>
          <w:b/>
          <w:bCs/>
          <w:i/>
          <w:iCs/>
        </w:rPr>
        <w:t xml:space="preserve">Proposal 6: </w:t>
      </w:r>
      <w:r>
        <w:rPr>
          <w:i/>
        </w:rPr>
        <w:t>SRS capacity and interfe</w:t>
      </w:r>
      <w:r>
        <w:rPr>
          <w:i/>
        </w:rPr>
        <w:t>rence randomization enhancement also is needed for 8Tx SRS</w:t>
      </w:r>
      <w:r>
        <w:rPr>
          <w:rFonts w:hint="eastAsia"/>
          <w:i/>
        </w:rPr>
        <w:t>.</w:t>
      </w:r>
    </w:p>
    <w:p w14:paraId="45E0E2DC" w14:textId="32A116A6" w:rsidR="00613217" w:rsidRDefault="00E45CEE" w:rsidP="00E45CEE">
      <w:pPr>
        <w:numPr>
          <w:ilvl w:val="255"/>
          <w:numId w:val="0"/>
        </w:numPr>
        <w:snapToGrid w:val="0"/>
        <w:spacing w:beforeLines="30" w:before="72" w:afterLines="30" w:after="72" w:line="288" w:lineRule="auto"/>
        <w:jc w:val="both"/>
        <w:rPr>
          <w:rFonts w:eastAsia="宋体"/>
          <w:i/>
        </w:rPr>
      </w:pPr>
      <w:r>
        <w:rPr>
          <w:rFonts w:eastAsia="宋体" w:hint="eastAsia"/>
          <w:b/>
          <w:bCs/>
          <w:i/>
          <w:iCs/>
        </w:rPr>
        <w:t xml:space="preserve">Proposal 7: </w:t>
      </w:r>
      <w:r w:rsidRPr="00E45CEE">
        <w:rPr>
          <w:rFonts w:eastAsia="宋体" w:hint="eastAsia"/>
          <w:i/>
        </w:rPr>
        <w:t>Regarding enhancement for codebook SRS resource</w:t>
      </w:r>
      <w:r w:rsidRPr="00E45CEE">
        <w:rPr>
          <w:rFonts w:eastAsia="宋体"/>
          <w:i/>
        </w:rPr>
        <w:t xml:space="preserve"> in 8-TX UL operation</w:t>
      </w:r>
      <w:r w:rsidRPr="00E45CEE">
        <w:rPr>
          <w:rFonts w:eastAsia="宋体" w:hint="eastAsia"/>
          <w:i/>
        </w:rPr>
        <w:t xml:space="preserve">, </w:t>
      </w:r>
      <w:r>
        <w:rPr>
          <w:rFonts w:eastAsia="宋体"/>
          <w:i/>
        </w:rPr>
        <w:t xml:space="preserve">8 SRS ports in one SRS resource </w:t>
      </w:r>
      <w:r w:rsidRPr="00E45CEE">
        <w:rPr>
          <w:rFonts w:eastAsia="宋体" w:hint="eastAsia"/>
          <w:i/>
        </w:rPr>
        <w:t>should be suppor</w:t>
      </w:r>
      <w:r w:rsidRPr="00E45CEE">
        <w:rPr>
          <w:rFonts w:eastAsia="宋体" w:hint="eastAsia"/>
          <w:i/>
        </w:rPr>
        <w:t>ted</w:t>
      </w:r>
      <w:r>
        <w:rPr>
          <w:rFonts w:eastAsia="宋体" w:hint="eastAsia"/>
          <w:i/>
        </w:rPr>
        <w:t xml:space="preserve"> </w:t>
      </w:r>
      <w:r>
        <w:rPr>
          <w:rFonts w:eastAsia="宋体"/>
          <w:i/>
        </w:rPr>
        <w:t xml:space="preserve">because it needs </w:t>
      </w:r>
      <w:r>
        <w:rPr>
          <w:rFonts w:eastAsia="宋体" w:hint="eastAsia"/>
          <w:i/>
        </w:rPr>
        <w:t>less</w:t>
      </w:r>
      <w:r>
        <w:rPr>
          <w:rFonts w:eastAsia="宋体"/>
          <w:i/>
        </w:rPr>
        <w:t xml:space="preserve"> specification effort</w:t>
      </w:r>
      <w:r>
        <w:rPr>
          <w:rFonts w:eastAsia="宋体" w:hint="eastAsia"/>
          <w:i/>
        </w:rPr>
        <w:t>,</w:t>
      </w:r>
      <w:r>
        <w:rPr>
          <w:rFonts w:eastAsia="宋体"/>
          <w:i/>
        </w:rPr>
        <w:t xml:space="preserve"> lower configuration overhead </w:t>
      </w:r>
      <w:r>
        <w:rPr>
          <w:rFonts w:eastAsia="宋体" w:hint="eastAsia"/>
          <w:i/>
        </w:rPr>
        <w:t xml:space="preserve">and same flexibility compared with </w:t>
      </w:r>
      <w:r>
        <w:rPr>
          <w:rFonts w:eastAsia="宋体"/>
          <w:i/>
        </w:rPr>
        <w:t>8 SRS ports in more than one SRS resources</w:t>
      </w:r>
      <w:r>
        <w:rPr>
          <w:rFonts w:eastAsia="宋体" w:hint="eastAsia"/>
          <w:i/>
        </w:rPr>
        <w:t xml:space="preserve"> </w:t>
      </w:r>
    </w:p>
    <w:p w14:paraId="5F6BDBF3" w14:textId="77777777" w:rsidR="00613217" w:rsidRDefault="00E45CEE">
      <w:pPr>
        <w:numPr>
          <w:ilvl w:val="0"/>
          <w:numId w:val="11"/>
        </w:numPr>
        <w:snapToGrid w:val="0"/>
        <w:spacing w:beforeLines="30" w:before="72" w:afterLines="30" w:after="72" w:line="288" w:lineRule="auto"/>
        <w:ind w:left="426" w:hanging="426"/>
        <w:jc w:val="both"/>
        <w:rPr>
          <w:rFonts w:eastAsia="宋体"/>
          <w:i/>
        </w:rPr>
      </w:pPr>
      <w:r>
        <w:rPr>
          <w:rFonts w:eastAsia="宋体"/>
          <w:i/>
        </w:rPr>
        <w:t>In such case, 8 SRS ports in multiple OFDM symbols</w:t>
      </w:r>
      <w:r>
        <w:rPr>
          <w:rFonts w:eastAsia="宋体" w:hint="eastAsia"/>
          <w:i/>
        </w:rPr>
        <w:t xml:space="preserve"> with TDM </w:t>
      </w:r>
      <w:r>
        <w:rPr>
          <w:rFonts w:eastAsia="宋体"/>
          <w:i/>
        </w:rPr>
        <w:t xml:space="preserve">should be supported </w:t>
      </w:r>
      <w:r>
        <w:rPr>
          <w:rFonts w:eastAsia="宋体" w:hint="eastAsia"/>
          <w:i/>
        </w:rPr>
        <w:t xml:space="preserve">considering UE </w:t>
      </w:r>
      <w:r>
        <w:rPr>
          <w:rFonts w:eastAsia="宋体" w:hint="eastAsia"/>
          <w:i/>
        </w:rPr>
        <w:t>transmission power and flexibility</w:t>
      </w:r>
    </w:p>
    <w:p w14:paraId="47E1E4CD" w14:textId="77777777" w:rsidR="00613217" w:rsidRDefault="00E45CEE">
      <w:pPr>
        <w:numPr>
          <w:ilvl w:val="1"/>
          <w:numId w:val="11"/>
        </w:numPr>
        <w:snapToGrid w:val="0"/>
        <w:spacing w:beforeLines="30" w:before="72" w:afterLines="30" w:after="72" w:line="288" w:lineRule="auto"/>
        <w:jc w:val="both"/>
        <w:rPr>
          <w:rFonts w:eastAsia="宋体"/>
          <w:i/>
        </w:rPr>
      </w:pPr>
      <w:r>
        <w:rPr>
          <w:rFonts w:eastAsia="宋体" w:hint="eastAsia"/>
          <w:i/>
        </w:rPr>
        <w:t>TD-OCC</w:t>
      </w:r>
      <w:r>
        <w:rPr>
          <w:rFonts w:eastAsia="宋体"/>
          <w:i/>
        </w:rPr>
        <w:t xml:space="preserve"> can be applied to SRS ports in each TDM SRS port group</w:t>
      </w:r>
    </w:p>
    <w:p w14:paraId="4013590D" w14:textId="77777777" w:rsidR="00613217" w:rsidRDefault="00E45CEE" w:rsidP="00E45CEE">
      <w:pPr>
        <w:numPr>
          <w:ilvl w:val="1"/>
          <w:numId w:val="11"/>
        </w:numPr>
        <w:snapToGrid w:val="0"/>
        <w:spacing w:beforeLines="30" w:before="72" w:afterLines="30" w:after="72" w:line="288" w:lineRule="auto"/>
        <w:jc w:val="both"/>
        <w:rPr>
          <w:rFonts w:eastAsia="宋体"/>
          <w:i/>
        </w:rPr>
      </w:pPr>
      <w:r>
        <w:rPr>
          <w:rFonts w:eastAsia="宋体"/>
          <w:i/>
        </w:rPr>
        <w:t xml:space="preserve">Multiple SRS resource sets for different time domain behaviors should be additionally considered with higher flexibility. </w:t>
      </w:r>
    </w:p>
    <w:p w14:paraId="414C13A0" w14:textId="77777777" w:rsidR="00613217" w:rsidRDefault="00E45CEE">
      <w:pPr>
        <w:spacing w:beforeLines="30" w:before="72" w:after="6" w:line="288" w:lineRule="auto"/>
        <w:rPr>
          <w:i/>
          <w:szCs w:val="20"/>
        </w:rPr>
      </w:pPr>
      <w:r>
        <w:rPr>
          <w:rFonts w:eastAsia="宋体" w:hint="eastAsia"/>
          <w:b/>
          <w:i/>
        </w:rPr>
        <w:t>Proposal 8</w:t>
      </w:r>
      <w:r>
        <w:rPr>
          <w:rFonts w:hint="eastAsia"/>
          <w:b/>
          <w:i/>
        </w:rPr>
        <w:t xml:space="preserve">: </w:t>
      </w:r>
      <w:r>
        <w:rPr>
          <w:rFonts w:eastAsia="宋体" w:hint="eastAsia"/>
          <w:bCs/>
          <w:i/>
        </w:rPr>
        <w:t>Regarding non c</w:t>
      </w:r>
      <w:r>
        <w:rPr>
          <w:rFonts w:hint="eastAsia"/>
          <w:bCs/>
          <w:i/>
        </w:rPr>
        <w:t xml:space="preserve">odebook </w:t>
      </w:r>
      <w:r>
        <w:rPr>
          <w:bCs/>
          <w:i/>
        </w:rPr>
        <w:t>t</w:t>
      </w:r>
      <w:r>
        <w:rPr>
          <w:bCs/>
          <w:i/>
        </w:rPr>
        <w:t>ransmission</w:t>
      </w:r>
      <w:r>
        <w:rPr>
          <w:rFonts w:hint="eastAsia"/>
          <w:bCs/>
          <w:i/>
        </w:rPr>
        <w:t xml:space="preserve"> for 8-T</w:t>
      </w:r>
      <w:r>
        <w:rPr>
          <w:bCs/>
          <w:i/>
        </w:rPr>
        <w:t>X UL operation</w:t>
      </w:r>
      <w:r>
        <w:rPr>
          <w:rFonts w:eastAsia="宋体" w:hint="eastAsia"/>
          <w:bCs/>
          <w:i/>
        </w:rPr>
        <w:t xml:space="preserve">, </w:t>
      </w:r>
      <w:r>
        <w:rPr>
          <w:rFonts w:eastAsia="宋体"/>
          <w:bCs/>
          <w:i/>
        </w:rPr>
        <w:t xml:space="preserve">the </w:t>
      </w:r>
      <w:r>
        <w:rPr>
          <w:rFonts w:eastAsia="宋体"/>
          <w:i/>
          <w:szCs w:val="20"/>
        </w:rPr>
        <w:t>n</w:t>
      </w:r>
      <w:r>
        <w:rPr>
          <w:i/>
          <w:szCs w:val="20"/>
        </w:rPr>
        <w:t>umber of SRS resources in an SRS resource set can be enhanced to 8.</w:t>
      </w:r>
    </w:p>
    <w:p w14:paraId="1E99BB0B" w14:textId="77777777" w:rsidR="00613217" w:rsidRDefault="00E45CEE">
      <w:pPr>
        <w:pStyle w:val="ListParagraph"/>
        <w:numPr>
          <w:ilvl w:val="0"/>
          <w:numId w:val="11"/>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14:paraId="0AA94747" w14:textId="77777777" w:rsidR="00613217" w:rsidRDefault="00E45CEE">
      <w:pPr>
        <w:snapToGrid w:val="0"/>
        <w:spacing w:beforeLines="30" w:before="72" w:afterLines="30" w:after="72" w:line="288" w:lineRule="auto"/>
        <w:jc w:val="both"/>
      </w:pPr>
      <w:r>
        <w:rPr>
          <w:rFonts w:eastAsia="宋体"/>
          <w:b/>
          <w:bCs/>
          <w:i/>
          <w:iCs/>
        </w:rPr>
        <w:t>Proposal</w:t>
      </w:r>
      <w:r>
        <w:rPr>
          <w:rFonts w:eastAsia="宋体" w:hint="eastAsia"/>
          <w:b/>
          <w:i/>
        </w:rPr>
        <w:t xml:space="preserve"> 9</w:t>
      </w:r>
      <w:r>
        <w:rPr>
          <w:rFonts w:hint="eastAsia"/>
          <w:b/>
          <w:i/>
        </w:rPr>
        <w:t xml:space="preserve">: </w:t>
      </w:r>
      <w:r>
        <w:rPr>
          <w:i/>
        </w:rPr>
        <w:t xml:space="preserve">On 8-TX UL operation, antenna switching 8T8R should be supported. .    </w:t>
      </w:r>
    </w:p>
    <w:p w14:paraId="1B201DB3"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14:paraId="3A202AA1" w14:textId="77777777" w:rsidR="00613217" w:rsidRDefault="00E45CEE">
      <w:pPr>
        <w:pStyle w:val="NoSpacing1"/>
        <w:numPr>
          <w:ilvl w:val="0"/>
          <w:numId w:val="13"/>
        </w:numPr>
        <w:snapToGrid w:val="0"/>
        <w:spacing w:beforeLines="50" w:before="120" w:afterLines="50" w:after="120" w:line="288" w:lineRule="auto"/>
        <w:rPr>
          <w:bCs/>
          <w:sz w:val="20"/>
          <w:szCs w:val="20"/>
        </w:rPr>
      </w:pPr>
      <w:r>
        <w:rPr>
          <w:rFonts w:hint="eastAsia"/>
          <w:bCs/>
          <w:sz w:val="20"/>
          <w:szCs w:val="20"/>
        </w:rPr>
        <w:t>Draft_Minutes_report_RAN1#109-E-V030</w:t>
      </w:r>
    </w:p>
    <w:p w14:paraId="7F102AB7" w14:textId="77777777" w:rsidR="00613217" w:rsidRDefault="00E45CEE">
      <w:pPr>
        <w:pStyle w:val="NoSpacing1"/>
        <w:numPr>
          <w:ilvl w:val="0"/>
          <w:numId w:val="13"/>
        </w:numPr>
        <w:snapToGrid w:val="0"/>
        <w:spacing w:beforeLines="50" w:before="120" w:afterLines="50" w:after="120" w:line="288" w:lineRule="auto"/>
        <w:rPr>
          <w:bCs/>
          <w:sz w:val="20"/>
          <w:szCs w:val="20"/>
        </w:rPr>
      </w:pPr>
      <w:r>
        <w:rPr>
          <w:rFonts w:hint="eastAsia"/>
          <w:bCs/>
          <w:sz w:val="20"/>
          <w:szCs w:val="20"/>
        </w:rPr>
        <w:t>R1-2205920 CSI enhancement for high medium UE velocities and CJT</w:t>
      </w:r>
    </w:p>
    <w:p w14:paraId="2A43B295" w14:textId="77777777" w:rsidR="00613217" w:rsidRDefault="00E45CEE">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Appendix</w:t>
      </w:r>
    </w:p>
    <w:p w14:paraId="0226BA9A" w14:textId="77777777" w:rsidR="00613217" w:rsidRDefault="00E45CEE">
      <w:pPr>
        <w:numPr>
          <w:ilvl w:val="255"/>
          <w:numId w:val="0"/>
        </w:numPr>
        <w:snapToGrid w:val="0"/>
        <w:spacing w:beforeLines="50" w:before="120" w:afterLines="50" w:after="120" w:line="288" w:lineRule="auto"/>
        <w:jc w:val="both"/>
        <w:outlineLvl w:val="0"/>
        <w:rPr>
          <w:rFonts w:eastAsia="宋体"/>
        </w:rPr>
      </w:pPr>
      <w:r>
        <w:rPr>
          <w:rFonts w:eastAsia="宋体" w:hint="eastAsia"/>
          <w:b/>
          <w:sz w:val="28"/>
          <w:szCs w:val="28"/>
        </w:rPr>
        <w:t xml:space="preserve">                               </w:t>
      </w:r>
      <w:r>
        <w:rPr>
          <w:rFonts w:eastAsia="宋体" w:hint="eastAsia"/>
        </w:rPr>
        <w:t xml:space="preserve">   </w:t>
      </w:r>
      <w:r>
        <w:rPr>
          <w:rFonts w:eastAsia="宋体" w:hint="eastAsia"/>
          <w:b/>
          <w:bCs/>
        </w:rPr>
        <w:t>Table 2</w:t>
      </w:r>
      <w:r>
        <w:rPr>
          <w:rFonts w:eastAsia="宋体" w:hint="eastAsia"/>
        </w:rPr>
        <w:t xml:space="preserve">: simulation </w:t>
      </w:r>
      <w:r>
        <w:rPr>
          <w:rFonts w:eastAsia="宋体" w:hint="eastAsia"/>
        </w:rPr>
        <w:t>assumption for TD-OCC</w:t>
      </w:r>
    </w:p>
    <w:tbl>
      <w:tblPr>
        <w:tblW w:w="9350" w:type="dxa"/>
        <w:jc w:val="center"/>
        <w:tblCellMar>
          <w:left w:w="0" w:type="dxa"/>
          <w:right w:w="0" w:type="dxa"/>
        </w:tblCellMar>
        <w:tblLook w:val="04A0" w:firstRow="1" w:lastRow="0" w:firstColumn="1" w:lastColumn="0" w:noHBand="0" w:noVBand="1"/>
      </w:tblPr>
      <w:tblGrid>
        <w:gridCol w:w="1767"/>
        <w:gridCol w:w="7583"/>
      </w:tblGrid>
      <w:tr w:rsidR="00613217" w14:paraId="4E367AF6" w14:textId="77777777">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22D14977" w14:textId="77777777" w:rsidR="00613217" w:rsidRDefault="00E45CEE">
            <w:pPr>
              <w:autoSpaceDE w:val="0"/>
              <w:autoSpaceDN w:val="0"/>
              <w:adjustRightInd w:val="0"/>
              <w:snapToGrid w:val="0"/>
              <w:spacing w:after="120" w:line="259" w:lineRule="auto"/>
              <w:rPr>
                <w:rFonts w:cs="Times"/>
                <w:b/>
                <w:bCs/>
                <w:i/>
                <w:iCs/>
                <w:szCs w:val="20"/>
                <w:lang w:eastAsia="en-US"/>
              </w:rPr>
            </w:pPr>
            <w:r>
              <w:rPr>
                <w:rFonts w:cs="Times"/>
                <w:b/>
                <w:bCs/>
                <w:i/>
                <w:iCs/>
                <w:szCs w:val="20"/>
                <w:lang w:eastAsia="en-US"/>
              </w:rPr>
              <w:t>Parameter</w:t>
            </w:r>
          </w:p>
        </w:tc>
        <w:tc>
          <w:tcPr>
            <w:tcW w:w="758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51FC1174" w14:textId="77777777" w:rsidR="00613217" w:rsidRDefault="00E45CEE">
            <w:pPr>
              <w:autoSpaceDE w:val="0"/>
              <w:autoSpaceDN w:val="0"/>
              <w:adjustRightInd w:val="0"/>
              <w:snapToGrid w:val="0"/>
              <w:spacing w:after="120" w:line="259" w:lineRule="auto"/>
              <w:rPr>
                <w:rFonts w:cs="Times"/>
                <w:b/>
                <w:bCs/>
                <w:i/>
                <w:iCs/>
                <w:szCs w:val="20"/>
                <w:lang w:eastAsia="en-US"/>
              </w:rPr>
            </w:pPr>
            <w:r>
              <w:rPr>
                <w:rFonts w:cs="Times"/>
                <w:b/>
                <w:bCs/>
                <w:i/>
                <w:iCs/>
                <w:szCs w:val="20"/>
                <w:lang w:eastAsia="en-US"/>
              </w:rPr>
              <w:t>Value</w:t>
            </w:r>
          </w:p>
        </w:tc>
      </w:tr>
      <w:tr w:rsidR="00613217" w14:paraId="41AD912B"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1817D2"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Metric</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06568EB6"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UL</w:t>
            </w:r>
            <w:r>
              <w:rPr>
                <w:rFonts w:eastAsia="宋体" w:cs="Times" w:hint="eastAsia"/>
                <w:i/>
                <w:iCs/>
                <w:szCs w:val="20"/>
              </w:rPr>
              <w:t xml:space="preserve"> </w:t>
            </w:r>
            <w:r>
              <w:rPr>
                <w:rFonts w:cs="Times"/>
                <w:i/>
                <w:iCs/>
                <w:szCs w:val="20"/>
                <w:lang w:eastAsia="en-US"/>
              </w:rPr>
              <w:t>BLER</w:t>
            </w:r>
            <w:r>
              <w:rPr>
                <w:rFonts w:eastAsia="宋体" w:cs="Times" w:hint="eastAsia"/>
                <w:i/>
                <w:iCs/>
                <w:szCs w:val="20"/>
              </w:rPr>
              <w:t xml:space="preserve"> and </w:t>
            </w:r>
            <w:r>
              <w:rPr>
                <w:rFonts w:cs="Times"/>
                <w:i/>
                <w:iCs/>
                <w:szCs w:val="20"/>
                <w:lang w:eastAsia="en-US"/>
              </w:rPr>
              <w:t>MSE</w:t>
            </w:r>
          </w:p>
        </w:tc>
      </w:tr>
      <w:tr w:rsidR="00613217" w14:paraId="764A5DD3"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A6E92D"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Baseline</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304C32EC"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Rel-15 SRS.</w:t>
            </w:r>
          </w:p>
        </w:tc>
      </w:tr>
      <w:tr w:rsidR="00613217" w14:paraId="18C60C43"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FE5C8B"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Carrier frequency, SCS, System BW</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423101C2"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3.5GHz, 30kHz, 20MHz </w:t>
            </w:r>
          </w:p>
          <w:p w14:paraId="6D1D5155" w14:textId="77777777" w:rsidR="00613217" w:rsidRDefault="00613217">
            <w:pPr>
              <w:autoSpaceDE w:val="0"/>
              <w:autoSpaceDN w:val="0"/>
              <w:adjustRightInd w:val="0"/>
              <w:snapToGrid w:val="0"/>
              <w:spacing w:after="120" w:line="259" w:lineRule="auto"/>
              <w:rPr>
                <w:rFonts w:cs="Times"/>
                <w:i/>
                <w:iCs/>
                <w:szCs w:val="20"/>
                <w:lang w:eastAsia="en-US"/>
              </w:rPr>
            </w:pPr>
          </w:p>
        </w:tc>
      </w:tr>
      <w:tr w:rsidR="00613217" w14:paraId="1BDD2F34"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D12CDA"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Channel model</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73B257BF"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TDL-A with 300ns for MU-MIMO </w:t>
            </w:r>
          </w:p>
        </w:tc>
      </w:tr>
      <w:tr w:rsidR="00613217" w14:paraId="650CD6C8"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8A3CD"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UE speed</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3C60B502"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3km/h</w:t>
            </w:r>
          </w:p>
        </w:tc>
      </w:tr>
      <w:tr w:rsidR="00613217" w14:paraId="2A13DC04"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8989451"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Number of UE antennas </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507EC336"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 2T4R </w:t>
            </w:r>
          </w:p>
        </w:tc>
      </w:tr>
      <w:tr w:rsidR="00613217" w14:paraId="2E6852CF"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EC406C"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Number of gNB </w:t>
            </w:r>
            <w:r>
              <w:rPr>
                <w:rFonts w:cs="Times"/>
                <w:i/>
                <w:iCs/>
                <w:szCs w:val="20"/>
                <w:lang w:eastAsia="en-US"/>
              </w:rPr>
              <w:t>antennas</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40704733"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32T32R </w:t>
            </w:r>
          </w:p>
        </w:tc>
      </w:tr>
      <w:tr w:rsidR="00613217" w14:paraId="3791940F"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3D9C86"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lastRenderedPageBreak/>
              <w:t>UE antenna configuration</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1DAAABE8" w14:textId="77777777" w:rsidR="00613217" w:rsidRDefault="00E45CEE">
            <w:pPr>
              <w:autoSpaceDE w:val="0"/>
              <w:autoSpaceDN w:val="0"/>
              <w:adjustRightInd w:val="0"/>
              <w:snapToGrid w:val="0"/>
              <w:spacing w:after="120" w:line="259" w:lineRule="auto"/>
              <w:rPr>
                <w:rFonts w:cs="Times"/>
                <w:i/>
                <w:iCs/>
                <w:szCs w:val="20"/>
                <w:lang w:eastAsia="en-US"/>
              </w:rPr>
            </w:pPr>
            <w:r>
              <w:rPr>
                <w:rFonts w:cs="Times"/>
                <w:i/>
                <w:iCs/>
                <w:szCs w:val="20"/>
                <w:lang w:eastAsia="en-US"/>
              </w:rPr>
              <w:t>omni as baseline</w:t>
            </w:r>
          </w:p>
        </w:tc>
      </w:tr>
      <w:tr w:rsidR="00613217" w14:paraId="0CF77618"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6E9E6CD"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PRB Number</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484122"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16</w:t>
            </w:r>
          </w:p>
        </w:tc>
      </w:tr>
      <w:tr w:rsidR="00613217" w14:paraId="7F675BA0"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C7A27CD"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SRS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55595F9"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{11,12,13,14}</w:t>
            </w:r>
          </w:p>
        </w:tc>
      </w:tr>
      <w:tr w:rsidR="00613217" w14:paraId="74A56049"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331817"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DMRS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2FF3B6" w14:textId="77777777" w:rsidR="00613217" w:rsidRDefault="00E45CEE">
            <w:pPr>
              <w:autoSpaceDE w:val="0"/>
              <w:autoSpaceDN w:val="0"/>
              <w:adjustRightInd w:val="0"/>
              <w:snapToGrid w:val="0"/>
              <w:spacing w:after="120" w:line="259" w:lineRule="auto"/>
              <w:rPr>
                <w:rFonts w:eastAsia="宋体" w:cs="Times"/>
                <w:i/>
                <w:iCs/>
                <w:szCs w:val="20"/>
              </w:rPr>
            </w:pPr>
            <w:r>
              <w:rPr>
                <w:rFonts w:eastAsia="宋体" w:cs="Times" w:hint="eastAsia"/>
                <w:i/>
                <w:iCs/>
                <w:szCs w:val="20"/>
              </w:rPr>
              <w:t>{3,10}</w:t>
            </w:r>
          </w:p>
        </w:tc>
      </w:tr>
    </w:tbl>
    <w:p w14:paraId="076BC231" w14:textId="77777777" w:rsidR="00613217" w:rsidRDefault="00613217"/>
    <w:p w14:paraId="4C05740B" w14:textId="77777777" w:rsidR="00613217" w:rsidRDefault="00613217"/>
    <w:p w14:paraId="0841A437" w14:textId="77777777" w:rsidR="00613217" w:rsidRDefault="00613217"/>
    <w:p w14:paraId="594579C4" w14:textId="77777777" w:rsidR="00613217" w:rsidRDefault="00613217"/>
    <w:p w14:paraId="595D3F59" w14:textId="77777777" w:rsidR="00613217" w:rsidRDefault="00613217"/>
    <w:p w14:paraId="69542FCB" w14:textId="77777777" w:rsidR="00613217" w:rsidRDefault="00613217"/>
    <w:p w14:paraId="5DBA5F41" w14:textId="77777777" w:rsidR="00613217" w:rsidRDefault="00613217"/>
    <w:sectPr w:rsidR="00613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E93823A"/>
    <w:multiLevelType w:val="singleLevel"/>
    <w:tmpl w:val="5E93823A"/>
    <w:lvl w:ilvl="0">
      <w:start w:val="1"/>
      <w:numFmt w:val="decimal"/>
      <w:suff w:val="space"/>
      <w:lvlText w:val="[%1]"/>
      <w:lvlJc w:val="left"/>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3"/>
  </w:num>
  <w:num w:numId="5">
    <w:abstractNumId w:val="11"/>
  </w:num>
  <w:num w:numId="6">
    <w:abstractNumId w:val="9"/>
  </w:num>
  <w:num w:numId="7">
    <w:abstractNumId w:val="6"/>
  </w:num>
  <w:num w:numId="8">
    <w:abstractNumId w:val="4"/>
  </w:num>
  <w:num w:numId="9">
    <w:abstractNumId w:val="7"/>
  </w:num>
  <w:num w:numId="10">
    <w:abstractNumId w:val="5"/>
  </w:num>
  <w:num w:numId="11">
    <w:abstractNumId w:val="8"/>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C59"/>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1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6495D"/>
    <w:rsid w:val="013B5510"/>
    <w:rsid w:val="013C4497"/>
    <w:rsid w:val="013D13C6"/>
    <w:rsid w:val="01422B07"/>
    <w:rsid w:val="01462EFE"/>
    <w:rsid w:val="015E0BE9"/>
    <w:rsid w:val="016847E7"/>
    <w:rsid w:val="018F1416"/>
    <w:rsid w:val="01AB094A"/>
    <w:rsid w:val="01AE21DC"/>
    <w:rsid w:val="01B306E4"/>
    <w:rsid w:val="01D27A5F"/>
    <w:rsid w:val="01E40C33"/>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1CB5783"/>
    <w:rsid w:val="120B6EA9"/>
    <w:rsid w:val="1228310E"/>
    <w:rsid w:val="12313D6F"/>
    <w:rsid w:val="12325B1D"/>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286045"/>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520E6"/>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AB48DE"/>
    <w:rsid w:val="19D1732F"/>
    <w:rsid w:val="19DD2371"/>
    <w:rsid w:val="19F92180"/>
    <w:rsid w:val="1A001213"/>
    <w:rsid w:val="1A0D4248"/>
    <w:rsid w:val="1A200A74"/>
    <w:rsid w:val="1A2619C2"/>
    <w:rsid w:val="1A2F2398"/>
    <w:rsid w:val="1A3055B8"/>
    <w:rsid w:val="1A3D22A9"/>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551D48"/>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E826A9"/>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05A86"/>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C3EF3"/>
    <w:rsid w:val="274E64D1"/>
    <w:rsid w:val="27862FAB"/>
    <w:rsid w:val="278F67DD"/>
    <w:rsid w:val="27B778B7"/>
    <w:rsid w:val="27BF0D59"/>
    <w:rsid w:val="27CE4805"/>
    <w:rsid w:val="27DC01C9"/>
    <w:rsid w:val="27E53287"/>
    <w:rsid w:val="27E8590F"/>
    <w:rsid w:val="27EA6D62"/>
    <w:rsid w:val="28151DED"/>
    <w:rsid w:val="28300784"/>
    <w:rsid w:val="28316877"/>
    <w:rsid w:val="283F2A39"/>
    <w:rsid w:val="285B65EE"/>
    <w:rsid w:val="28630E79"/>
    <w:rsid w:val="28660101"/>
    <w:rsid w:val="286E6DB7"/>
    <w:rsid w:val="289E6725"/>
    <w:rsid w:val="28BA0D89"/>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9F1232C"/>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67BBB"/>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2648C9"/>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655F73"/>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733C31"/>
    <w:rsid w:val="3C804923"/>
    <w:rsid w:val="3C9A21AA"/>
    <w:rsid w:val="3C9D3765"/>
    <w:rsid w:val="3C9E0FAA"/>
    <w:rsid w:val="3CA30947"/>
    <w:rsid w:val="3CB85542"/>
    <w:rsid w:val="3CC000F8"/>
    <w:rsid w:val="3CC236C3"/>
    <w:rsid w:val="3CDF3D10"/>
    <w:rsid w:val="3D0154CA"/>
    <w:rsid w:val="3D0D2494"/>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8A77D0"/>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41392"/>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266E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62D7B"/>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223F3"/>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8043F3"/>
    <w:rsid w:val="4B9A2375"/>
    <w:rsid w:val="4BAD17E4"/>
    <w:rsid w:val="4C0D0455"/>
    <w:rsid w:val="4C1F7A5B"/>
    <w:rsid w:val="4C4048FC"/>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B53AB"/>
    <w:rsid w:val="4F087D26"/>
    <w:rsid w:val="4F35630A"/>
    <w:rsid w:val="4F362E18"/>
    <w:rsid w:val="4F4741CC"/>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276FB"/>
    <w:rsid w:val="53131C59"/>
    <w:rsid w:val="53286C71"/>
    <w:rsid w:val="53345BA9"/>
    <w:rsid w:val="53396085"/>
    <w:rsid w:val="534A7EEE"/>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27708"/>
    <w:rsid w:val="68347A35"/>
    <w:rsid w:val="684D6D87"/>
    <w:rsid w:val="684E053E"/>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225E8"/>
    <w:rsid w:val="6C517C19"/>
    <w:rsid w:val="6C547454"/>
    <w:rsid w:val="6C5648D5"/>
    <w:rsid w:val="6C740601"/>
    <w:rsid w:val="6C842DAB"/>
    <w:rsid w:val="6C8A5474"/>
    <w:rsid w:val="6CD85C69"/>
    <w:rsid w:val="6CF22917"/>
    <w:rsid w:val="6D061EC8"/>
    <w:rsid w:val="6D464DCC"/>
    <w:rsid w:val="6D616216"/>
    <w:rsid w:val="6D8D1511"/>
    <w:rsid w:val="6D932C97"/>
    <w:rsid w:val="6DA225C5"/>
    <w:rsid w:val="6DB630F7"/>
    <w:rsid w:val="6DBF57D4"/>
    <w:rsid w:val="6E04099A"/>
    <w:rsid w:val="6E0E61FC"/>
    <w:rsid w:val="6E3101C1"/>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BB4847"/>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6926-2B71-45B0-820A-4FA852B1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listauto1">
    <w:name w:val="list auto 1"/>
    <w:qFormat/>
    <w:pPr>
      <w:numPr>
        <w:numId w:val="7"/>
      </w:numPr>
      <w:spacing w:line="276" w:lineRule="auto"/>
      <w:contextualSpacing/>
      <w:jc w:val="both"/>
    </w:pPr>
    <w:rPr>
      <w:rFonts w:ascii="宋体" w:hAnsi="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cid:image003.png@01D86BDB.C85A2370" TargetMode="External"/><Relationship Id="rId17" Type="http://schemas.openxmlformats.org/officeDocument/2006/relationships/image" Target="media/image8.emf"/><Relationship Id="rId25" Type="http://schemas.openxmlformats.org/officeDocument/2006/relationships/oleObject" Target="embeddings/oleObject3.bin"/><Relationship Id="rId33"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image" Target="cid:image002.png@01D86BDB.C85A2370" TargetMode="External"/><Relationship Id="rId19" Type="http://schemas.openxmlformats.org/officeDocument/2006/relationships/image" Target="media/image10.emf"/><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image" Target="cid:image001.png@01D86BDB.C85A237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904F2-8063-437B-AD00-DAB29D7A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3840</Words>
  <Characters>21892</Characters>
  <Application>Microsoft Office Word</Application>
  <DocSecurity>0</DocSecurity>
  <Lines>182</Lines>
  <Paragraphs>51</Paragraphs>
  <ScaleCrop>false</ScaleCrop>
  <Company>www.zte.com.cn</Company>
  <LinksUpToDate>false</LinksUpToDate>
  <CharactersWithSpaces>25681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24</cp:revision>
  <dcterms:created xsi:type="dcterms:W3CDTF">2022-04-27T09:30:00Z</dcterms:created>
  <dcterms:modified xsi:type="dcterms:W3CDTF">2022-08-12T15:54:00Z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